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F6CA4F" w14:textId="77777777" w:rsidR="00B04641" w:rsidRPr="00C133D1" w:rsidRDefault="00196F5E" w:rsidP="00196F5E">
      <w:pPr>
        <w:jc w:val="center"/>
        <w:rPr>
          <w:rFonts w:cs="Arial"/>
          <w:b/>
          <w:bCs/>
          <w:color w:val="C00000"/>
        </w:rPr>
      </w:pPr>
      <w:r w:rsidRPr="00C133D1">
        <w:rPr>
          <w:rFonts w:cs="Arial"/>
          <w:b/>
          <w:bCs/>
          <w:color w:val="C00000"/>
        </w:rPr>
        <w:t>LOYOLA UNIVERSITY CHICAGO</w:t>
      </w:r>
      <w:r w:rsidRPr="00C133D1">
        <w:rPr>
          <w:rFonts w:cs="Arial"/>
          <w:b/>
          <w:bCs/>
          <w:color w:val="C00000"/>
        </w:rPr>
        <w:br/>
        <w:t>SCHOOL OF SOCIAL WORK</w:t>
      </w:r>
    </w:p>
    <w:p w14:paraId="11BC19A9" w14:textId="77777777" w:rsidR="00196F5E" w:rsidRPr="00C133D1" w:rsidRDefault="00196F5E" w:rsidP="00196F5E">
      <w:pPr>
        <w:jc w:val="center"/>
        <w:rPr>
          <w:rFonts w:cs="Arial"/>
          <w:b/>
          <w:bCs/>
          <w:color w:val="C00000"/>
        </w:rPr>
      </w:pPr>
      <w:r w:rsidRPr="00C133D1">
        <w:rPr>
          <w:rFonts w:cs="Arial"/>
          <w:b/>
          <w:bCs/>
          <w:color w:val="C00000"/>
        </w:rPr>
        <w:t>COURSE SYLLABUS</w:t>
      </w:r>
    </w:p>
    <w:p w14:paraId="78311D84" w14:textId="77777777" w:rsidR="00196F5E" w:rsidRPr="00196F5E" w:rsidRDefault="00196F5E" w:rsidP="00196F5E">
      <w:pPr>
        <w:jc w:val="center"/>
        <w:rPr>
          <w:rFonts w:cs="Arial"/>
        </w:rPr>
      </w:pPr>
    </w:p>
    <w:p w14:paraId="16652B90" w14:textId="5D592588" w:rsidR="001C444D" w:rsidRPr="00B11BB8" w:rsidRDefault="004A6B22" w:rsidP="00196F5E">
      <w:pPr>
        <w:spacing w:after="120" w:line="276" w:lineRule="auto"/>
        <w:contextualSpacing/>
        <w:jc w:val="center"/>
        <w:rPr>
          <w:rFonts w:cs="Calibri"/>
          <w:b/>
          <w:color w:val="C00000"/>
        </w:rPr>
      </w:pPr>
      <w:r>
        <w:rPr>
          <w:rFonts w:cs="Calibri"/>
          <w:b/>
          <w:color w:val="C00000"/>
        </w:rPr>
        <w:t>SWII</w:t>
      </w:r>
      <w:r w:rsidR="001C444D" w:rsidRPr="00B11BB8">
        <w:rPr>
          <w:rFonts w:cs="Calibri"/>
          <w:b/>
          <w:color w:val="C00000"/>
        </w:rPr>
        <w:t xml:space="preserve"> </w:t>
      </w:r>
      <w:r w:rsidR="00D03B9C">
        <w:rPr>
          <w:rFonts w:cs="Calibri"/>
          <w:b/>
          <w:color w:val="C00000"/>
        </w:rPr>
        <w:t xml:space="preserve">632 and </w:t>
      </w:r>
      <w:r>
        <w:rPr>
          <w:rFonts w:cs="Calibri"/>
          <w:b/>
          <w:color w:val="C00000"/>
        </w:rPr>
        <w:t>SWII</w:t>
      </w:r>
      <w:r w:rsidR="00D03B9C">
        <w:rPr>
          <w:rFonts w:cs="Calibri"/>
          <w:b/>
          <w:color w:val="C00000"/>
        </w:rPr>
        <w:t xml:space="preserve"> 633</w:t>
      </w:r>
      <w:r w:rsidR="001C444D" w:rsidRPr="00B11BB8">
        <w:rPr>
          <w:rFonts w:cs="Calibri"/>
          <w:b/>
          <w:color w:val="C00000"/>
        </w:rPr>
        <w:t xml:space="preserve"> </w:t>
      </w:r>
    </w:p>
    <w:p w14:paraId="4244E36B" w14:textId="77777777" w:rsidR="00196F5E" w:rsidRPr="00B11BB8" w:rsidRDefault="00196F5E" w:rsidP="00196F5E">
      <w:pPr>
        <w:spacing w:after="120" w:line="276" w:lineRule="auto"/>
        <w:contextualSpacing/>
        <w:jc w:val="center"/>
        <w:rPr>
          <w:rFonts w:cs="Calibri"/>
          <w:b/>
          <w:color w:val="C00000"/>
        </w:rPr>
      </w:pPr>
      <w:r w:rsidRPr="00B11BB8">
        <w:rPr>
          <w:rFonts w:cs="Calibri"/>
          <w:b/>
          <w:color w:val="C00000"/>
        </w:rPr>
        <w:t>[Add Semester and Year]</w:t>
      </w:r>
    </w:p>
    <w:p w14:paraId="67D54ADF" w14:textId="77777777" w:rsidR="00196F5E" w:rsidRPr="00B11BB8" w:rsidRDefault="00196F5E" w:rsidP="00196F5E">
      <w:pPr>
        <w:rPr>
          <w:rFonts w:cs="Calibri"/>
          <w:color w:val="000000"/>
        </w:rPr>
      </w:pPr>
      <w:r w:rsidRPr="00B11BB8">
        <w:rPr>
          <w:rFonts w:cs="Calibri"/>
          <w:color w:val="000000"/>
        </w:rPr>
        <w:t>__________________________________________________________________________</w:t>
      </w:r>
    </w:p>
    <w:p w14:paraId="7CA64664" w14:textId="77777777" w:rsidR="00196F5E" w:rsidRPr="00B11BB8" w:rsidRDefault="00196F5E" w:rsidP="00196F5E">
      <w:pPr>
        <w:spacing w:line="360" w:lineRule="auto"/>
        <w:rPr>
          <w:rFonts w:cs="Calibri"/>
          <w:b/>
          <w:color w:val="000000"/>
        </w:rPr>
      </w:pPr>
      <w:r w:rsidRPr="00B11BB8">
        <w:rPr>
          <w:rFonts w:cs="Calibri"/>
          <w:b/>
          <w:color w:val="000000"/>
        </w:rPr>
        <w:t xml:space="preserve">Instructor Name, Title, and Pronouns: </w:t>
      </w:r>
    </w:p>
    <w:p w14:paraId="11E7746D" w14:textId="77777777" w:rsidR="00196F5E" w:rsidRPr="00B11BB8" w:rsidRDefault="00196F5E" w:rsidP="00196F5E">
      <w:pPr>
        <w:spacing w:line="360" w:lineRule="auto"/>
        <w:rPr>
          <w:rFonts w:cs="Calibri"/>
          <w:color w:val="000000"/>
        </w:rPr>
      </w:pPr>
      <w:r w:rsidRPr="00B11BB8">
        <w:rPr>
          <w:rFonts w:cs="Calibri"/>
          <w:b/>
          <w:color w:val="000000"/>
        </w:rPr>
        <w:t>Email:</w:t>
      </w:r>
      <w:r w:rsidRPr="00B11BB8">
        <w:rPr>
          <w:rFonts w:cs="Calibri"/>
          <w:color w:val="000000"/>
        </w:rPr>
        <w:t xml:space="preserve"> </w:t>
      </w:r>
    </w:p>
    <w:p w14:paraId="776A2414" w14:textId="77777777" w:rsidR="00196F5E" w:rsidRPr="00B11BB8" w:rsidRDefault="00196F5E" w:rsidP="00196F5E">
      <w:pPr>
        <w:spacing w:line="360" w:lineRule="auto"/>
        <w:rPr>
          <w:rFonts w:cs="Calibri"/>
          <w:b/>
          <w:color w:val="000000"/>
        </w:rPr>
      </w:pPr>
      <w:r w:rsidRPr="00B11BB8">
        <w:rPr>
          <w:rFonts w:cs="Calibri"/>
          <w:b/>
          <w:color w:val="000000"/>
        </w:rPr>
        <w:t xml:space="preserve">Telephone: </w:t>
      </w:r>
    </w:p>
    <w:p w14:paraId="3DF71318" w14:textId="77777777" w:rsidR="00196F5E" w:rsidRPr="00B11BB8" w:rsidRDefault="00196F5E" w:rsidP="00196F5E">
      <w:pPr>
        <w:contextualSpacing/>
        <w:rPr>
          <w:rFonts w:cs="Calibri"/>
          <w:color w:val="000000"/>
        </w:rPr>
      </w:pPr>
      <w:r w:rsidRPr="00B11BB8">
        <w:rPr>
          <w:rFonts w:cs="Calibri"/>
          <w:b/>
          <w:color w:val="000000"/>
        </w:rPr>
        <w:t xml:space="preserve">Office Hours: </w:t>
      </w:r>
      <w:r w:rsidRPr="00B11BB8">
        <w:rPr>
          <w:rFonts w:cs="Calibri"/>
          <w:bCs/>
          <w:color w:val="000000"/>
        </w:rPr>
        <w:t>[Add days, times, in person/virtual]</w:t>
      </w:r>
    </w:p>
    <w:p w14:paraId="4AA45510" w14:textId="77777777" w:rsidR="00196F5E" w:rsidRPr="00B11BB8" w:rsidRDefault="00196F5E" w:rsidP="00196F5E">
      <w:pPr>
        <w:contextualSpacing/>
        <w:rPr>
          <w:rFonts w:cs="Calibri"/>
          <w:color w:val="000000"/>
        </w:rPr>
      </w:pPr>
      <w:r w:rsidRPr="00B11BB8">
        <w:rPr>
          <w:rFonts w:cs="Calibri"/>
          <w:color w:val="000000"/>
        </w:rPr>
        <w:t>__________________________________________________________________________</w:t>
      </w:r>
    </w:p>
    <w:p w14:paraId="1D601C62" w14:textId="77777777" w:rsidR="00196F5E" w:rsidRDefault="00196F5E" w:rsidP="00B77A2C">
      <w:r w:rsidRPr="00B11BB8">
        <w:rPr>
          <w:rFonts w:cs="Calibri"/>
          <w:b/>
          <w:color w:val="000000"/>
        </w:rPr>
        <w:t>Class Day and Time:</w:t>
      </w:r>
      <w:r w:rsidR="00B77A2C">
        <w:rPr>
          <w:rFonts w:cs="Calibri"/>
          <w:b/>
          <w:color w:val="000000"/>
        </w:rPr>
        <w:t xml:space="preserve"> </w:t>
      </w:r>
      <w:r w:rsidR="00B77A2C" w:rsidRPr="00B77A2C">
        <w:t xml:space="preserve">Negotiated with student’s internship, typically Monday – Friday for </w:t>
      </w:r>
      <w:r w:rsidR="00B77A2C">
        <w:t xml:space="preserve">20 to </w:t>
      </w:r>
      <w:r w:rsidR="00B77A2C" w:rsidRPr="00B77A2C">
        <w:t>24 hours/</w:t>
      </w:r>
      <w:proofErr w:type="gramStart"/>
      <w:r w:rsidR="00B77A2C" w:rsidRPr="00B77A2C">
        <w:t>week</w:t>
      </w:r>
      <w:proofErr w:type="gramEnd"/>
    </w:p>
    <w:p w14:paraId="0B2D9FB7" w14:textId="77777777" w:rsidR="00B77A2C" w:rsidRPr="00B77A2C" w:rsidRDefault="00B77A2C" w:rsidP="00B77A2C"/>
    <w:p w14:paraId="7054E739" w14:textId="77777777" w:rsidR="00196F5E" w:rsidRDefault="00196F5E" w:rsidP="00B77A2C">
      <w:pPr>
        <w:ind w:left="720" w:hanging="720"/>
      </w:pPr>
      <w:r w:rsidRPr="00B11BB8">
        <w:rPr>
          <w:rFonts w:cs="Calibri"/>
          <w:b/>
          <w:color w:val="000000"/>
        </w:rPr>
        <w:t>Class Location:</w:t>
      </w:r>
      <w:r w:rsidRPr="00B11BB8">
        <w:rPr>
          <w:rFonts w:cs="Calibri"/>
          <w:bCs/>
          <w:color w:val="000000"/>
        </w:rPr>
        <w:t xml:space="preserve"> </w:t>
      </w:r>
      <w:r w:rsidR="00B77A2C" w:rsidRPr="00B77A2C">
        <w:t>Student’s internship site</w:t>
      </w:r>
    </w:p>
    <w:p w14:paraId="04377B4F" w14:textId="77777777" w:rsidR="00B77A2C" w:rsidRPr="00B77A2C" w:rsidRDefault="00B77A2C" w:rsidP="00B77A2C">
      <w:pPr>
        <w:ind w:left="720" w:hanging="720"/>
      </w:pPr>
    </w:p>
    <w:p w14:paraId="5F823414" w14:textId="77777777" w:rsidR="00196F5E" w:rsidRPr="00B11BB8" w:rsidRDefault="00196F5E" w:rsidP="00B77A2C">
      <w:pPr>
        <w:spacing w:line="360" w:lineRule="auto"/>
        <w:contextualSpacing/>
        <w:rPr>
          <w:rFonts w:cs="Calibri"/>
          <w:b/>
          <w:color w:val="000000"/>
        </w:rPr>
      </w:pPr>
      <w:r w:rsidRPr="00B11BB8">
        <w:rPr>
          <w:rFonts w:cs="Calibri"/>
          <w:b/>
          <w:color w:val="000000"/>
        </w:rPr>
        <w:t xml:space="preserve">Credits/Length of Course: </w:t>
      </w:r>
      <w:r w:rsidR="00B77A2C" w:rsidRPr="00B77A2C">
        <w:rPr>
          <w:rFonts w:cs="Calibri"/>
          <w:color w:val="000000"/>
        </w:rPr>
        <w:t xml:space="preserve">.5 </w:t>
      </w:r>
    </w:p>
    <w:p w14:paraId="2114CDD1" w14:textId="77777777" w:rsidR="00196F5E" w:rsidRPr="00B11BB8" w:rsidRDefault="00196F5E" w:rsidP="00B77A2C">
      <w:pPr>
        <w:spacing w:line="360" w:lineRule="auto"/>
        <w:contextualSpacing/>
        <w:rPr>
          <w:rFonts w:cs="Calibri"/>
          <w:b/>
          <w:color w:val="000000"/>
        </w:rPr>
      </w:pPr>
      <w:r w:rsidRPr="00B11BB8">
        <w:rPr>
          <w:rFonts w:cs="Calibri"/>
          <w:b/>
          <w:color w:val="000000"/>
        </w:rPr>
        <w:t xml:space="preserve">Method of Delivery: </w:t>
      </w:r>
      <w:r w:rsidR="00B77A2C" w:rsidRPr="00B77A2C">
        <w:rPr>
          <w:rFonts w:cs="Calibri"/>
          <w:color w:val="000000"/>
        </w:rPr>
        <w:t>Determined by Internship Supervisor and site -</w:t>
      </w:r>
      <w:r w:rsidR="00B77A2C">
        <w:rPr>
          <w:rFonts w:cs="Calibri"/>
          <w:b/>
          <w:color w:val="000000"/>
        </w:rPr>
        <w:t xml:space="preserve"> </w:t>
      </w:r>
      <w:r w:rsidR="00B77A2C">
        <w:rPr>
          <w:rFonts w:cs="Calibri"/>
          <w:bCs/>
          <w:color w:val="000000"/>
        </w:rPr>
        <w:t>In person/hybrid/</w:t>
      </w:r>
      <w:proofErr w:type="gramStart"/>
      <w:r w:rsidR="00B77A2C">
        <w:rPr>
          <w:rFonts w:cs="Calibri"/>
          <w:bCs/>
          <w:color w:val="000000"/>
        </w:rPr>
        <w:t>online</w:t>
      </w:r>
      <w:proofErr w:type="gramEnd"/>
      <w:r w:rsidR="00B77A2C">
        <w:rPr>
          <w:rFonts w:cs="Calibri"/>
          <w:bCs/>
          <w:color w:val="000000"/>
        </w:rPr>
        <w:t xml:space="preserve"> </w:t>
      </w:r>
    </w:p>
    <w:p w14:paraId="362889A4" w14:textId="55D0E18A" w:rsidR="00B30DC2" w:rsidRPr="00B30DC2" w:rsidRDefault="00196F5E" w:rsidP="00B30DC2">
      <w:pPr>
        <w:rPr>
          <w:rFonts w:eastAsia="Times New Roman" w:cs="Calibri"/>
        </w:rPr>
      </w:pPr>
      <w:r w:rsidRPr="00B11BB8">
        <w:rPr>
          <w:rFonts w:cs="Calibri"/>
          <w:b/>
          <w:color w:val="000000"/>
        </w:rPr>
        <w:t xml:space="preserve">Prerequisites: </w:t>
      </w:r>
      <w:r w:rsidR="00B30DC2" w:rsidRPr="00B30DC2">
        <w:rPr>
          <w:rFonts w:cs="Calibri"/>
        </w:rPr>
        <w:t xml:space="preserve">Students enrolled in </w:t>
      </w:r>
      <w:r w:rsidR="004A6B22">
        <w:rPr>
          <w:rFonts w:cs="Calibri"/>
        </w:rPr>
        <w:t>SWII</w:t>
      </w:r>
      <w:r w:rsidR="00B30DC2" w:rsidRPr="00B30DC2">
        <w:rPr>
          <w:rFonts w:cs="Calibri"/>
        </w:rPr>
        <w:t xml:space="preserve"> 632, </w:t>
      </w:r>
      <w:r w:rsidR="00B30DC2" w:rsidRPr="00B30DC2">
        <w:rPr>
          <w:rFonts w:eastAsia="Times New Roman" w:cs="Calibri"/>
          <w:bdr w:val="none" w:sz="0" w:space="0" w:color="auto" w:frame="1"/>
        </w:rPr>
        <w:t>Internship Instruction III &amp; Simulated Experiences</w:t>
      </w:r>
      <w:r w:rsidR="009F10DD">
        <w:rPr>
          <w:rFonts w:cs="Calibri"/>
        </w:rPr>
        <w:t>,</w:t>
      </w:r>
      <w:r w:rsidR="00B30DC2" w:rsidRPr="00B30DC2">
        <w:rPr>
          <w:rFonts w:cs="Calibri"/>
        </w:rPr>
        <w:t xml:space="preserve"> should be enrolled concurrently in </w:t>
      </w:r>
      <w:r w:rsidR="004A6B22">
        <w:rPr>
          <w:rFonts w:cs="Calibri"/>
        </w:rPr>
        <w:t>SWII</w:t>
      </w:r>
      <w:r w:rsidR="00B30DC2" w:rsidRPr="00B30DC2">
        <w:rPr>
          <w:rFonts w:cs="Calibri"/>
        </w:rPr>
        <w:t xml:space="preserve"> 632s,</w:t>
      </w:r>
      <w:r w:rsidR="00A831B2">
        <w:rPr>
          <w:rFonts w:cs="Calibri"/>
        </w:rPr>
        <w:t xml:space="preserve"> Integrative Seminar</w:t>
      </w:r>
      <w:r w:rsidR="00B30DC2" w:rsidRPr="00EE59B2">
        <w:t>.</w:t>
      </w:r>
      <w:r w:rsidR="00B30DC2">
        <w:t xml:space="preserve"> </w:t>
      </w:r>
    </w:p>
    <w:p w14:paraId="4C3533B1" w14:textId="77777777" w:rsidR="004E0694" w:rsidRPr="00614E6B" w:rsidRDefault="004E0694" w:rsidP="004E0694">
      <w:pPr>
        <w:pStyle w:val="ListParagraph"/>
        <w:ind w:left="0"/>
      </w:pPr>
    </w:p>
    <w:p w14:paraId="300CE258" w14:textId="77777777" w:rsidR="00196F5E" w:rsidRPr="00B11BB8" w:rsidRDefault="00196F5E" w:rsidP="00B77A2C">
      <w:pPr>
        <w:contextualSpacing/>
        <w:rPr>
          <w:rFonts w:cs="Calibri"/>
          <w:color w:val="000000"/>
        </w:rPr>
      </w:pPr>
      <w:r w:rsidRPr="00B11BB8">
        <w:rPr>
          <w:rFonts w:cs="Calibri"/>
          <w:color w:val="000000"/>
        </w:rPr>
        <w:t>__________________________________________________________________________</w:t>
      </w:r>
    </w:p>
    <w:p w14:paraId="79542A06" w14:textId="77777777" w:rsidR="00196F5E" w:rsidRPr="00B11BB8" w:rsidRDefault="00196F5E" w:rsidP="00196F5E">
      <w:pPr>
        <w:contextualSpacing/>
        <w:rPr>
          <w:rFonts w:cs="Calibri"/>
          <w:color w:val="C00000"/>
        </w:rPr>
      </w:pPr>
    </w:p>
    <w:p w14:paraId="2CDD2323" w14:textId="77777777" w:rsidR="00196F5E" w:rsidRPr="00873045" w:rsidRDefault="00196F5E" w:rsidP="00196F5E">
      <w:pPr>
        <w:rPr>
          <w:rFonts w:cs="Calibri"/>
          <w:b/>
          <w:color w:val="C00000"/>
        </w:rPr>
      </w:pPr>
      <w:r w:rsidRPr="00873045">
        <w:rPr>
          <w:rFonts w:cs="Calibri"/>
          <w:b/>
          <w:color w:val="C00000"/>
        </w:rPr>
        <w:t>SCHOOL OF SOCIAL WORK MISSION &amp; IDENTITY STATEMENT</w:t>
      </w:r>
    </w:p>
    <w:p w14:paraId="3A99D267" w14:textId="77777777" w:rsidR="00196F5E" w:rsidRPr="00DF305D" w:rsidRDefault="00196F5E" w:rsidP="00196F5E">
      <w:pPr>
        <w:jc w:val="both"/>
        <w:rPr>
          <w:rFonts w:cs="Calibri"/>
        </w:rPr>
      </w:pPr>
      <w:r w:rsidRPr="00DF305D">
        <w:rPr>
          <w:rFonts w:cs="Calibri"/>
        </w:rPr>
        <w:t xml:space="preserve">Loyola University Chicago School of Social Work provides transformative education for practice-informed social work. The </w:t>
      </w:r>
      <w:proofErr w:type="gramStart"/>
      <w:r w:rsidRPr="00DF305D">
        <w:rPr>
          <w:rFonts w:cs="Calibri"/>
        </w:rPr>
        <w:t>School</w:t>
      </w:r>
      <w:proofErr w:type="gramEnd"/>
      <w:r w:rsidRPr="00DF305D">
        <w:rPr>
          <w:rFonts w:cs="Calibri"/>
        </w:rPr>
        <w:t xml:space="preserve"> advances rich and diverse knowledge grounded in empowering work with clients and organizations from a participatory, person-in-environment perspective. We promote social justice through macro, </w:t>
      </w:r>
      <w:proofErr w:type="spellStart"/>
      <w:r w:rsidRPr="00DF305D">
        <w:rPr>
          <w:rFonts w:cs="Calibri"/>
        </w:rPr>
        <w:t>meso</w:t>
      </w:r>
      <w:proofErr w:type="spellEnd"/>
      <w:r w:rsidRPr="00DF305D">
        <w:rPr>
          <w:rFonts w:cs="Calibri"/>
        </w:rPr>
        <w:t>, and micro practice. “Transformative education” reflects our commitment to engaging students to be effective change agents for social justice in a global context. “Practice-informed social work” refers to a strengths-based, client-centered focus in working with individuals, families, groups, communities, and environmental systems.</w:t>
      </w:r>
    </w:p>
    <w:p w14:paraId="3A298758" w14:textId="77777777" w:rsidR="00196F5E" w:rsidRPr="00DF305D" w:rsidRDefault="00196F5E" w:rsidP="00196F5E">
      <w:pPr>
        <w:rPr>
          <w:rFonts w:cs="Calibri"/>
          <w:b/>
          <w:color w:val="C00000"/>
        </w:rPr>
      </w:pPr>
    </w:p>
    <w:p w14:paraId="663A1136" w14:textId="77777777" w:rsidR="00196F5E" w:rsidRPr="00DF305D" w:rsidRDefault="00196F5E" w:rsidP="00196F5E">
      <w:pPr>
        <w:rPr>
          <w:rFonts w:cs="Calibri"/>
          <w:b/>
          <w:color w:val="C00000"/>
        </w:rPr>
      </w:pPr>
      <w:r w:rsidRPr="00DF305D">
        <w:rPr>
          <w:rFonts w:cs="Calibri"/>
          <w:b/>
          <w:color w:val="C00000"/>
        </w:rPr>
        <w:t>COURSE DESCRIPTION</w:t>
      </w:r>
    </w:p>
    <w:p w14:paraId="5CB32114" w14:textId="77777777" w:rsidR="00873045" w:rsidRPr="00503039" w:rsidRDefault="00D03B9C" w:rsidP="00333B0C">
      <w:r w:rsidRPr="00DF305D">
        <w:t xml:space="preserve">The goal of the </w:t>
      </w:r>
      <w:r w:rsidR="004E0694" w:rsidRPr="00DF305D">
        <w:t>internship</w:t>
      </w:r>
      <w:r w:rsidRPr="00DF305D">
        <w:t xml:space="preserve"> education program is to provide an integrative experience that brings classroom theory to the field of practice. The </w:t>
      </w:r>
      <w:r w:rsidR="004E0694" w:rsidRPr="00DF305D">
        <w:t>internship education</w:t>
      </w:r>
      <w:r w:rsidRPr="00DF305D">
        <w:t xml:space="preserve"> program will challenge the student to integrate professional values and personal perspectives to enhance </w:t>
      </w:r>
      <w:r w:rsidR="009F10DD">
        <w:t>their</w:t>
      </w:r>
      <w:r w:rsidRPr="00DF305D">
        <w:t xml:space="preserve"> understanding of the true meaning of social work. </w:t>
      </w:r>
      <w:r w:rsidR="00873045" w:rsidRPr="00DF305D">
        <w:t xml:space="preserve">In </w:t>
      </w:r>
      <w:r w:rsidR="00873045" w:rsidRPr="009F10DD">
        <w:t xml:space="preserve">a </w:t>
      </w:r>
      <w:proofErr w:type="gramStart"/>
      <w:r w:rsidR="009F10DD" w:rsidRPr="009F10DD">
        <w:rPr>
          <w:sz w:val="22"/>
          <w:szCs w:val="22"/>
        </w:rPr>
        <w:t>second-level</w:t>
      </w:r>
      <w:proofErr w:type="gramEnd"/>
      <w:r w:rsidR="009F10DD" w:rsidRPr="009F10DD">
        <w:rPr>
          <w:sz w:val="22"/>
          <w:szCs w:val="22"/>
        </w:rPr>
        <w:t xml:space="preserve">/specialized </w:t>
      </w:r>
      <w:r w:rsidR="00873045" w:rsidRPr="009F10DD">
        <w:t xml:space="preserve">internship, students develop the knowledge and skills that align with their chosen domain of practice, </w:t>
      </w:r>
      <w:r w:rsidR="00873045" w:rsidRPr="00503039">
        <w:t xml:space="preserve">either Micro Practice or </w:t>
      </w:r>
      <w:r w:rsidR="009F10DD" w:rsidRPr="00503039">
        <w:t xml:space="preserve">Leadership, Mezzo, and Macro Practice (LMMP). </w:t>
      </w:r>
      <w:r w:rsidR="00873045" w:rsidRPr="00503039">
        <w:t xml:space="preserve">This </w:t>
      </w:r>
      <w:r w:rsidR="009F10DD" w:rsidRPr="00503039">
        <w:t>specialized</w:t>
      </w:r>
      <w:r w:rsidR="00873045" w:rsidRPr="00503039">
        <w:t xml:space="preserve"> internship allows students to focus more specifically on their selected professional area. </w:t>
      </w:r>
    </w:p>
    <w:p w14:paraId="5F08DBA6" w14:textId="77777777" w:rsidR="009F10DD" w:rsidRPr="00503039" w:rsidRDefault="00873045" w:rsidP="00333B0C">
      <w:r w:rsidRPr="00503039">
        <w:lastRenderedPageBreak/>
        <w:t>Within the Micro Practice area of specialization, there are four tracks: Advanced Clinical Practice, CADC, Schools, and Migration Studies.  Within Leadership Mezzo and Macro Practice there is one track:  Leadership, Community, Advoca</w:t>
      </w:r>
      <w:r w:rsidR="009F10DD" w:rsidRPr="00503039">
        <w:t xml:space="preserve">cy, and Policy (LCAP). </w:t>
      </w:r>
    </w:p>
    <w:p w14:paraId="71DF51E8" w14:textId="77777777" w:rsidR="009F10DD" w:rsidRPr="00503039" w:rsidRDefault="009F10DD" w:rsidP="00333B0C"/>
    <w:p w14:paraId="1F5632FC" w14:textId="77777777" w:rsidR="00873045" w:rsidRPr="00503039" w:rsidRDefault="00B3384B" w:rsidP="00333B0C">
      <w:r w:rsidRPr="00503039">
        <w:t xml:space="preserve">The </w:t>
      </w:r>
      <w:proofErr w:type="gramStart"/>
      <w:r w:rsidRPr="00503039">
        <w:t>second-level</w:t>
      </w:r>
      <w:proofErr w:type="gramEnd"/>
      <w:r w:rsidRPr="00503039">
        <w:t xml:space="preserve">/specialized internship is selected by the student based on their area of specialization and track.  </w:t>
      </w:r>
      <w:r w:rsidR="00873045" w:rsidRPr="00503039">
        <w:t xml:space="preserve">The </w:t>
      </w:r>
      <w:r w:rsidR="009F10DD" w:rsidRPr="00503039">
        <w:t>specialized</w:t>
      </w:r>
      <w:r w:rsidR="00873045" w:rsidRPr="00503039">
        <w:t xml:space="preserve"> practice curriculum includes discussions of case material, and the application of theories and methodologies learned in the classroom. Examples from the internship are used to illustrate assessment, intervention, evaluation, advocacy, prevention, and the organizational context of service delivery systems.</w:t>
      </w:r>
      <w:bookmarkStart w:id="0" w:name="_1y810tw" w:colFirst="0" w:colLast="0"/>
      <w:bookmarkEnd w:id="0"/>
    </w:p>
    <w:p w14:paraId="48EEB135" w14:textId="77777777" w:rsidR="00E603AC" w:rsidRPr="00B11BB8" w:rsidRDefault="00E603AC" w:rsidP="00873045">
      <w:pPr>
        <w:jc w:val="both"/>
        <w:rPr>
          <w:rFonts w:eastAsia="Times New Roman"/>
        </w:rPr>
      </w:pPr>
    </w:p>
    <w:p w14:paraId="081118EC" w14:textId="77777777" w:rsidR="00930C58" w:rsidRPr="00B11BB8" w:rsidRDefault="00930C58" w:rsidP="00930C58">
      <w:pPr>
        <w:rPr>
          <w:rFonts w:eastAsia="Times New Roman"/>
          <w:b/>
        </w:rPr>
      </w:pPr>
      <w:r w:rsidRPr="00B11BB8">
        <w:rPr>
          <w:rFonts w:eastAsia="Times New Roman"/>
          <w:b/>
        </w:rPr>
        <w:t>Learning Objectives &amp; EPAS Related Competencies*</w:t>
      </w:r>
    </w:p>
    <w:p w14:paraId="12F5C0F9" w14:textId="77777777" w:rsidR="00930C58" w:rsidRPr="00B11BB8" w:rsidRDefault="00930C58" w:rsidP="00930C58">
      <w:pPr>
        <w:rPr>
          <w:rFonts w:eastAsia="Times New Roman"/>
        </w:rPr>
      </w:pPr>
      <w:r w:rsidRPr="00B11BB8">
        <w:rPr>
          <w:rFonts w:eastAsia="Times New Roman"/>
        </w:rPr>
        <w:t xml:space="preserve">*Framed by the Council on Social Work Education’s Educational Policy and Accreditation Standards (EPAS) </w:t>
      </w:r>
    </w:p>
    <w:p w14:paraId="78F8BC83" w14:textId="77777777" w:rsidR="00F338AA" w:rsidRPr="00B11BB8" w:rsidRDefault="00F338AA" w:rsidP="00F338AA">
      <w:pPr>
        <w:rPr>
          <w:rFonts w:eastAsia="Times New Roman"/>
        </w:rPr>
      </w:pPr>
    </w:p>
    <w:tbl>
      <w:tblPr>
        <w:tblW w:w="9360" w:type="dxa"/>
        <w:tblLayout w:type="fixed"/>
        <w:tblLook w:val="06A0" w:firstRow="1" w:lastRow="0" w:firstColumn="1" w:lastColumn="0" w:noHBand="1" w:noVBand="1"/>
      </w:tblPr>
      <w:tblGrid>
        <w:gridCol w:w="1638"/>
        <w:gridCol w:w="6210"/>
        <w:gridCol w:w="1512"/>
      </w:tblGrid>
      <w:tr w:rsidR="00F338AA" w:rsidRPr="00B11BB8" w14:paraId="7798A323" w14:textId="77777777" w:rsidTr="00C836CE">
        <w:trPr>
          <w:trHeight w:val="525"/>
        </w:trPr>
        <w:tc>
          <w:tcPr>
            <w:tcW w:w="1638" w:type="dxa"/>
            <w:tcBorders>
              <w:top w:val="single" w:sz="8" w:space="0" w:color="D9D9D9"/>
              <w:left w:val="single" w:sz="8" w:space="0" w:color="D9D9D9"/>
              <w:bottom w:val="single" w:sz="8" w:space="0" w:color="D9D9D9"/>
              <w:right w:val="single" w:sz="8" w:space="0" w:color="D9D9D9"/>
            </w:tcBorders>
          </w:tcPr>
          <w:p w14:paraId="7964E64C" w14:textId="77777777" w:rsidR="00F338AA" w:rsidRPr="00B11BB8" w:rsidRDefault="00F338AA" w:rsidP="00F53541">
            <w:pPr>
              <w:rPr>
                <w:rFonts w:eastAsia="Times New Roman"/>
                <w:b/>
                <w:bCs/>
                <w:color w:val="272727"/>
              </w:rPr>
            </w:pPr>
            <w:r w:rsidRPr="00B11BB8">
              <w:rPr>
                <w:rFonts w:eastAsia="Times New Roman"/>
                <w:b/>
                <w:bCs/>
                <w:color w:val="272727"/>
              </w:rPr>
              <w:t xml:space="preserve">Competency </w:t>
            </w:r>
            <w:r w:rsidR="00F53541" w:rsidRPr="00B11BB8">
              <w:rPr>
                <w:rFonts w:eastAsia="Times New Roman"/>
                <w:b/>
                <w:bCs/>
                <w:color w:val="272727"/>
              </w:rPr>
              <w:t>1</w:t>
            </w:r>
          </w:p>
        </w:tc>
        <w:tc>
          <w:tcPr>
            <w:tcW w:w="7722" w:type="dxa"/>
            <w:gridSpan w:val="2"/>
            <w:tcBorders>
              <w:top w:val="single" w:sz="8" w:space="0" w:color="D9D9D9"/>
              <w:left w:val="single" w:sz="8" w:space="0" w:color="D9D9D9"/>
              <w:bottom w:val="single" w:sz="8" w:space="0" w:color="D9D9D9"/>
              <w:right w:val="single" w:sz="8" w:space="0" w:color="D9D9D9"/>
            </w:tcBorders>
          </w:tcPr>
          <w:p w14:paraId="2EE3E36D" w14:textId="77777777" w:rsidR="00F338AA" w:rsidRPr="00B11BB8" w:rsidRDefault="00DA466F" w:rsidP="00DD7908">
            <w:pPr>
              <w:spacing w:line="259" w:lineRule="auto"/>
              <w:jc w:val="both"/>
              <w:rPr>
                <w:rFonts w:eastAsia="Times New Roman"/>
                <w:b/>
                <w:bCs/>
              </w:rPr>
            </w:pPr>
            <w:r w:rsidRPr="00B11BB8">
              <w:rPr>
                <w:rFonts w:eastAsia="Times New Roman"/>
                <w:b/>
                <w:bCs/>
              </w:rPr>
              <w:t>Demonstrate Ethical and Professional Behavior</w:t>
            </w:r>
          </w:p>
        </w:tc>
      </w:tr>
      <w:tr w:rsidR="00C836CE" w:rsidRPr="00B11BB8" w14:paraId="0DA80E09" w14:textId="77777777" w:rsidTr="00C836CE">
        <w:trPr>
          <w:trHeight w:val="615"/>
        </w:trPr>
        <w:tc>
          <w:tcPr>
            <w:tcW w:w="1638" w:type="dxa"/>
            <w:tcBorders>
              <w:top w:val="single" w:sz="8" w:space="0" w:color="D9D9D9"/>
              <w:left w:val="single" w:sz="8" w:space="0" w:color="D9D9D9"/>
              <w:bottom w:val="single" w:sz="8" w:space="0" w:color="D9D9D9"/>
              <w:right w:val="single" w:sz="8" w:space="0" w:color="D9D9D9"/>
            </w:tcBorders>
          </w:tcPr>
          <w:p w14:paraId="35B76E0D" w14:textId="77777777" w:rsidR="00C836CE" w:rsidRPr="00B11BB8" w:rsidRDefault="00C836CE" w:rsidP="000F3D3C">
            <w:pPr>
              <w:rPr>
                <w:rFonts w:eastAsia="Times New Roman"/>
              </w:rPr>
            </w:pPr>
          </w:p>
        </w:tc>
        <w:tc>
          <w:tcPr>
            <w:tcW w:w="6210" w:type="dxa"/>
            <w:tcBorders>
              <w:top w:val="single" w:sz="8" w:space="0" w:color="D9D9D9"/>
              <w:left w:val="single" w:sz="8" w:space="0" w:color="D9D9D9"/>
              <w:bottom w:val="single" w:sz="8" w:space="0" w:color="D9D9D9"/>
              <w:right w:val="single" w:sz="8" w:space="0" w:color="D9D9D9"/>
            </w:tcBorders>
          </w:tcPr>
          <w:p w14:paraId="5905B7C5" w14:textId="77777777" w:rsidR="00C836CE" w:rsidRPr="00C55F62" w:rsidRDefault="00C836CE" w:rsidP="00C836CE">
            <w:pPr>
              <w:numPr>
                <w:ilvl w:val="0"/>
                <w:numId w:val="33"/>
              </w:numPr>
              <w:autoSpaceDE w:val="0"/>
              <w:autoSpaceDN w:val="0"/>
              <w:adjustRightInd w:val="0"/>
            </w:pPr>
            <w:r w:rsidRPr="00C55F62">
              <w:t xml:space="preserve">Make ethical decisions by applying the standards of the NASW Code of Ethics, relevant laws and regulations, models for ethical decision-making, ethical conduct of research, and additional codes of ethics as appropriate to </w:t>
            </w:r>
            <w:proofErr w:type="gramStart"/>
            <w:r w:rsidRPr="00C55F62">
              <w:t>context;</w:t>
            </w:r>
            <w:proofErr w:type="gramEnd"/>
            <w:r w:rsidRPr="00C55F62">
              <w:t xml:space="preserve"> </w:t>
            </w:r>
          </w:p>
          <w:p w14:paraId="4B67F29B" w14:textId="77777777" w:rsidR="00C836CE" w:rsidRPr="00C55F62" w:rsidRDefault="00C836CE" w:rsidP="00C836CE">
            <w:pPr>
              <w:numPr>
                <w:ilvl w:val="0"/>
                <w:numId w:val="33"/>
              </w:numPr>
              <w:autoSpaceDE w:val="0"/>
              <w:autoSpaceDN w:val="0"/>
              <w:adjustRightInd w:val="0"/>
            </w:pPr>
            <w:r w:rsidRPr="00C55F62">
              <w:t xml:space="preserve">Use reflection and self-regulation to manage personal values and maintain professionalism in practice </w:t>
            </w:r>
            <w:proofErr w:type="gramStart"/>
            <w:r w:rsidRPr="00C55F62">
              <w:t>situations;</w:t>
            </w:r>
            <w:proofErr w:type="gramEnd"/>
            <w:r w:rsidRPr="00C55F62">
              <w:t xml:space="preserve"> </w:t>
            </w:r>
          </w:p>
          <w:p w14:paraId="6DD30FAE" w14:textId="77777777" w:rsidR="00C836CE" w:rsidRPr="00C55F62" w:rsidRDefault="00C836CE" w:rsidP="00C836CE">
            <w:pPr>
              <w:numPr>
                <w:ilvl w:val="0"/>
                <w:numId w:val="33"/>
              </w:numPr>
              <w:autoSpaceDE w:val="0"/>
              <w:autoSpaceDN w:val="0"/>
              <w:adjustRightInd w:val="0"/>
            </w:pPr>
            <w:r w:rsidRPr="00C55F62">
              <w:t xml:space="preserve">Demonstrate professional demeanor in behavior; appearance; and oral, written, and electronic </w:t>
            </w:r>
            <w:proofErr w:type="gramStart"/>
            <w:r w:rsidRPr="00C55F62">
              <w:t>communication;</w:t>
            </w:r>
            <w:proofErr w:type="gramEnd"/>
            <w:r w:rsidRPr="00C55F62">
              <w:t xml:space="preserve"> </w:t>
            </w:r>
          </w:p>
          <w:p w14:paraId="550D6B37" w14:textId="77777777" w:rsidR="00C836CE" w:rsidRPr="00C55F62" w:rsidRDefault="00C836CE" w:rsidP="00C836CE">
            <w:pPr>
              <w:numPr>
                <w:ilvl w:val="0"/>
                <w:numId w:val="33"/>
              </w:numPr>
              <w:autoSpaceDE w:val="0"/>
              <w:autoSpaceDN w:val="0"/>
              <w:adjustRightInd w:val="0"/>
            </w:pPr>
            <w:r w:rsidRPr="00C55F62">
              <w:t xml:space="preserve">Use technology ethically and appropriately to facilitate practice outcomes; and </w:t>
            </w:r>
          </w:p>
          <w:p w14:paraId="7ED6F11F" w14:textId="77777777" w:rsidR="00C836CE" w:rsidRDefault="00C836CE" w:rsidP="00C836CE">
            <w:pPr>
              <w:numPr>
                <w:ilvl w:val="0"/>
                <w:numId w:val="33"/>
              </w:numPr>
              <w:autoSpaceDE w:val="0"/>
              <w:autoSpaceDN w:val="0"/>
              <w:adjustRightInd w:val="0"/>
            </w:pPr>
            <w:r w:rsidRPr="00C55F62">
              <w:t xml:space="preserve">Use supervision and consultation to guide professional judgment and </w:t>
            </w:r>
            <w:proofErr w:type="gramStart"/>
            <w:r w:rsidRPr="00C55F62">
              <w:t>behavior</w:t>
            </w:r>
            <w:proofErr w:type="gramEnd"/>
          </w:p>
          <w:p w14:paraId="16ED31CB" w14:textId="77777777" w:rsidR="00C836CE" w:rsidRPr="00B11BB8" w:rsidRDefault="00C836CE" w:rsidP="00DD7908">
            <w:pPr>
              <w:rPr>
                <w:rFonts w:eastAsia="Times New Roman"/>
              </w:rPr>
            </w:pPr>
          </w:p>
        </w:tc>
        <w:tc>
          <w:tcPr>
            <w:tcW w:w="1512" w:type="dxa"/>
            <w:tcBorders>
              <w:top w:val="nil"/>
              <w:left w:val="single" w:sz="8" w:space="0" w:color="D9D9D9"/>
              <w:bottom w:val="single" w:sz="8" w:space="0" w:color="D9D9D9"/>
              <w:right w:val="single" w:sz="8" w:space="0" w:color="D9D9D9"/>
            </w:tcBorders>
          </w:tcPr>
          <w:p w14:paraId="249BF238" w14:textId="77777777" w:rsidR="00C836CE" w:rsidRPr="00B11BB8" w:rsidRDefault="00C836CE" w:rsidP="00DD7908">
            <w:pPr>
              <w:rPr>
                <w:rFonts w:eastAsia="Times New Roman"/>
              </w:rPr>
            </w:pPr>
            <w:r w:rsidRPr="00B11BB8">
              <w:rPr>
                <w:rFonts w:eastAsia="Times New Roman"/>
              </w:rPr>
              <w:t>Dimensions (K, V, S, C/A)</w:t>
            </w:r>
          </w:p>
        </w:tc>
      </w:tr>
    </w:tbl>
    <w:p w14:paraId="032F31E3" w14:textId="77777777" w:rsidR="00F338AA" w:rsidRPr="00B11BB8" w:rsidRDefault="00F338AA" w:rsidP="00F338AA">
      <w:pPr>
        <w:rPr>
          <w:rFonts w:eastAsia="Times New Roman"/>
        </w:rPr>
      </w:pPr>
    </w:p>
    <w:p w14:paraId="449970EF" w14:textId="77777777" w:rsidR="00F338AA" w:rsidRPr="00B11BB8" w:rsidRDefault="00F338AA" w:rsidP="00F338AA">
      <w:pPr>
        <w:rPr>
          <w:rFonts w:eastAsia="Times New Roman"/>
        </w:rPr>
      </w:pPr>
      <w:r w:rsidRPr="00B11BB8">
        <w:rPr>
          <w:rFonts w:eastAsia="Times New Roman"/>
        </w:rPr>
        <w:t xml:space="preserve"> </w:t>
      </w:r>
    </w:p>
    <w:tbl>
      <w:tblPr>
        <w:tblW w:w="9360" w:type="dxa"/>
        <w:tblLayout w:type="fixed"/>
        <w:tblLook w:val="06A0" w:firstRow="1" w:lastRow="0" w:firstColumn="1" w:lastColumn="0" w:noHBand="1" w:noVBand="1"/>
      </w:tblPr>
      <w:tblGrid>
        <w:gridCol w:w="1610"/>
        <w:gridCol w:w="6238"/>
        <w:gridCol w:w="1512"/>
      </w:tblGrid>
      <w:tr w:rsidR="00F338AA" w:rsidRPr="00B11BB8" w14:paraId="0E86EE78" w14:textId="77777777" w:rsidTr="00B11BB8">
        <w:tc>
          <w:tcPr>
            <w:tcW w:w="1610" w:type="dxa"/>
            <w:tcBorders>
              <w:top w:val="single" w:sz="8" w:space="0" w:color="D9D9D9"/>
              <w:left w:val="single" w:sz="8" w:space="0" w:color="D9D9D9"/>
              <w:bottom w:val="single" w:sz="8" w:space="0" w:color="D9D9D9"/>
              <w:right w:val="single" w:sz="8" w:space="0" w:color="D9D9D9"/>
            </w:tcBorders>
          </w:tcPr>
          <w:p w14:paraId="4D8E65C1" w14:textId="77777777" w:rsidR="00F338AA" w:rsidRPr="00B11BB8" w:rsidRDefault="00F338AA" w:rsidP="00F53541">
            <w:pPr>
              <w:rPr>
                <w:rFonts w:eastAsia="Times New Roman"/>
                <w:b/>
                <w:bCs/>
                <w:color w:val="272727"/>
              </w:rPr>
            </w:pPr>
            <w:r w:rsidRPr="00B11BB8">
              <w:rPr>
                <w:rFonts w:eastAsia="Times New Roman"/>
                <w:b/>
                <w:bCs/>
                <w:color w:val="272727"/>
              </w:rPr>
              <w:t xml:space="preserve">Competency </w:t>
            </w:r>
            <w:r w:rsidR="00F53541" w:rsidRPr="00B11BB8">
              <w:rPr>
                <w:rFonts w:eastAsia="Times New Roman"/>
                <w:b/>
                <w:bCs/>
                <w:color w:val="272727"/>
              </w:rPr>
              <w:t>2</w:t>
            </w:r>
          </w:p>
        </w:tc>
        <w:tc>
          <w:tcPr>
            <w:tcW w:w="7750" w:type="dxa"/>
            <w:gridSpan w:val="2"/>
            <w:tcBorders>
              <w:top w:val="single" w:sz="8" w:space="0" w:color="D9D9D9"/>
              <w:left w:val="single" w:sz="8" w:space="0" w:color="D9D9D9"/>
              <w:bottom w:val="single" w:sz="8" w:space="0" w:color="D9D9D9"/>
              <w:right w:val="single" w:sz="8" w:space="0" w:color="D9D9D9"/>
            </w:tcBorders>
          </w:tcPr>
          <w:p w14:paraId="6AE2814A" w14:textId="77777777" w:rsidR="00F338AA" w:rsidRPr="00B11BB8" w:rsidRDefault="00DA466F" w:rsidP="00DD7908">
            <w:pPr>
              <w:spacing w:line="259" w:lineRule="auto"/>
              <w:jc w:val="both"/>
              <w:rPr>
                <w:rFonts w:eastAsia="Times New Roman"/>
                <w:b/>
                <w:bCs/>
              </w:rPr>
            </w:pPr>
            <w:r w:rsidRPr="00B11BB8">
              <w:rPr>
                <w:rFonts w:eastAsia="Times New Roman"/>
                <w:b/>
                <w:bCs/>
              </w:rPr>
              <w:t>Engage Diversity and Difference in Practice</w:t>
            </w:r>
          </w:p>
        </w:tc>
      </w:tr>
      <w:tr w:rsidR="00C836CE" w:rsidRPr="00B11BB8" w14:paraId="43C033D9" w14:textId="77777777" w:rsidTr="00DF305D">
        <w:tc>
          <w:tcPr>
            <w:tcW w:w="1610" w:type="dxa"/>
            <w:tcBorders>
              <w:top w:val="single" w:sz="8" w:space="0" w:color="D9D9D9"/>
              <w:left w:val="single" w:sz="8" w:space="0" w:color="D9D9D9"/>
              <w:bottom w:val="single" w:sz="8" w:space="0" w:color="D9D9D9"/>
              <w:right w:val="single" w:sz="8" w:space="0" w:color="D9D9D9"/>
            </w:tcBorders>
          </w:tcPr>
          <w:p w14:paraId="69772B5C" w14:textId="77777777" w:rsidR="00C836CE" w:rsidRPr="00B11BB8" w:rsidRDefault="00C836CE" w:rsidP="000F3D3C">
            <w:pPr>
              <w:rPr>
                <w:rFonts w:eastAsia="Times New Roman"/>
              </w:rPr>
            </w:pPr>
          </w:p>
        </w:tc>
        <w:tc>
          <w:tcPr>
            <w:tcW w:w="6238" w:type="dxa"/>
            <w:tcBorders>
              <w:top w:val="single" w:sz="8" w:space="0" w:color="D9D9D9"/>
              <w:left w:val="single" w:sz="8" w:space="0" w:color="D9D9D9"/>
              <w:bottom w:val="single" w:sz="8" w:space="0" w:color="D9D9D9"/>
              <w:right w:val="single" w:sz="8" w:space="0" w:color="D9D9D9"/>
            </w:tcBorders>
          </w:tcPr>
          <w:p w14:paraId="1BC76A5A" w14:textId="77777777" w:rsidR="00C836CE" w:rsidRPr="00C55F62" w:rsidRDefault="00C836CE" w:rsidP="00C836CE">
            <w:pPr>
              <w:numPr>
                <w:ilvl w:val="0"/>
                <w:numId w:val="33"/>
              </w:numPr>
              <w:autoSpaceDE w:val="0"/>
              <w:autoSpaceDN w:val="0"/>
              <w:adjustRightInd w:val="0"/>
            </w:pPr>
            <w:r w:rsidRPr="00C55F62">
              <w:t xml:space="preserve">Apply and communicate understanding of the importance of diversity and difference in shaping life experiences in practice at the micro, mezzo, and macro </w:t>
            </w:r>
            <w:proofErr w:type="gramStart"/>
            <w:r w:rsidRPr="00C55F62">
              <w:t>levels;</w:t>
            </w:r>
            <w:proofErr w:type="gramEnd"/>
            <w:r w:rsidRPr="00C55F62">
              <w:t xml:space="preserve"> </w:t>
            </w:r>
          </w:p>
          <w:p w14:paraId="4C47B0D2" w14:textId="77777777" w:rsidR="00C836CE" w:rsidRPr="00C55F62" w:rsidRDefault="00C836CE" w:rsidP="00C836CE">
            <w:pPr>
              <w:numPr>
                <w:ilvl w:val="0"/>
                <w:numId w:val="33"/>
              </w:numPr>
              <w:autoSpaceDE w:val="0"/>
              <w:autoSpaceDN w:val="0"/>
              <w:adjustRightInd w:val="0"/>
            </w:pPr>
            <w:r w:rsidRPr="00C55F62">
              <w:t xml:space="preserve">Present themselves as learners and engage clients and constituencies as experts of their own </w:t>
            </w:r>
            <w:proofErr w:type="gramStart"/>
            <w:r w:rsidRPr="00C55F62">
              <w:t>experiences;</w:t>
            </w:r>
            <w:proofErr w:type="gramEnd"/>
            <w:r w:rsidRPr="00C55F62">
              <w:t xml:space="preserve"> </w:t>
            </w:r>
          </w:p>
          <w:p w14:paraId="755755FB" w14:textId="77777777" w:rsidR="00C836CE" w:rsidRPr="00C55F62" w:rsidRDefault="00C836CE" w:rsidP="00C836CE">
            <w:pPr>
              <w:numPr>
                <w:ilvl w:val="0"/>
                <w:numId w:val="33"/>
              </w:numPr>
              <w:autoSpaceDE w:val="0"/>
              <w:autoSpaceDN w:val="0"/>
              <w:adjustRightInd w:val="0"/>
            </w:pPr>
            <w:r w:rsidRPr="00C55F62">
              <w:lastRenderedPageBreak/>
              <w:t xml:space="preserve">Apply self-awareness and self-regulation to manage the influence of personal biases and values in working with diverse clients and constituencies. </w:t>
            </w:r>
          </w:p>
          <w:p w14:paraId="328A7B64" w14:textId="77777777" w:rsidR="00C836CE" w:rsidRPr="00B11BB8" w:rsidRDefault="00C836CE" w:rsidP="00DD7908">
            <w:pPr>
              <w:rPr>
                <w:rFonts w:eastAsia="Times New Roman"/>
              </w:rPr>
            </w:pPr>
          </w:p>
        </w:tc>
        <w:tc>
          <w:tcPr>
            <w:tcW w:w="1512" w:type="dxa"/>
            <w:tcBorders>
              <w:top w:val="nil"/>
              <w:left w:val="single" w:sz="8" w:space="0" w:color="D9D9D9"/>
              <w:bottom w:val="single" w:sz="8" w:space="0" w:color="D9D9D9"/>
              <w:right w:val="single" w:sz="8" w:space="0" w:color="D9D9D9"/>
            </w:tcBorders>
          </w:tcPr>
          <w:p w14:paraId="05AC72E3" w14:textId="77777777" w:rsidR="00C836CE" w:rsidRPr="00B11BB8" w:rsidRDefault="00C836CE" w:rsidP="00DD7908">
            <w:pPr>
              <w:rPr>
                <w:rFonts w:eastAsia="Times New Roman"/>
              </w:rPr>
            </w:pPr>
            <w:r w:rsidRPr="00B11BB8">
              <w:rPr>
                <w:rFonts w:eastAsia="Times New Roman"/>
              </w:rPr>
              <w:lastRenderedPageBreak/>
              <w:t>Dimensions (K, V, S, C/A)</w:t>
            </w:r>
          </w:p>
        </w:tc>
      </w:tr>
    </w:tbl>
    <w:p w14:paraId="3F91ED50" w14:textId="77777777" w:rsidR="00F338AA" w:rsidRPr="00B11BB8" w:rsidRDefault="00F338AA" w:rsidP="00F338AA">
      <w:pPr>
        <w:rPr>
          <w:rFonts w:eastAsia="Times New Roman"/>
        </w:rPr>
      </w:pPr>
      <w:r w:rsidRPr="00B11BB8">
        <w:rPr>
          <w:rFonts w:eastAsia="Times New Roman"/>
        </w:rPr>
        <w:t xml:space="preserve"> </w:t>
      </w:r>
    </w:p>
    <w:tbl>
      <w:tblPr>
        <w:tblW w:w="9360" w:type="dxa"/>
        <w:tblLayout w:type="fixed"/>
        <w:tblLook w:val="06A0" w:firstRow="1" w:lastRow="0" w:firstColumn="1" w:lastColumn="0" w:noHBand="1" w:noVBand="1"/>
      </w:tblPr>
      <w:tblGrid>
        <w:gridCol w:w="1610"/>
        <w:gridCol w:w="6238"/>
        <w:gridCol w:w="1512"/>
      </w:tblGrid>
      <w:tr w:rsidR="00F338AA" w:rsidRPr="00B11BB8" w14:paraId="3CA10CA4" w14:textId="77777777" w:rsidTr="00B11BB8">
        <w:tc>
          <w:tcPr>
            <w:tcW w:w="1610" w:type="dxa"/>
            <w:tcBorders>
              <w:top w:val="single" w:sz="8" w:space="0" w:color="D9D9D9"/>
              <w:left w:val="single" w:sz="8" w:space="0" w:color="D9D9D9"/>
              <w:bottom w:val="single" w:sz="8" w:space="0" w:color="D9D9D9"/>
              <w:right w:val="single" w:sz="8" w:space="0" w:color="D9D9D9"/>
            </w:tcBorders>
          </w:tcPr>
          <w:p w14:paraId="5C49FBF7" w14:textId="77777777" w:rsidR="00F338AA" w:rsidRPr="00B11BB8" w:rsidRDefault="00F338AA" w:rsidP="00F53541">
            <w:pPr>
              <w:rPr>
                <w:rFonts w:eastAsia="Times New Roman"/>
                <w:b/>
                <w:bCs/>
                <w:color w:val="272727"/>
              </w:rPr>
            </w:pPr>
            <w:r w:rsidRPr="00B11BB8">
              <w:rPr>
                <w:rFonts w:eastAsia="Times New Roman"/>
                <w:b/>
                <w:bCs/>
                <w:color w:val="272727"/>
              </w:rPr>
              <w:t xml:space="preserve">Competency </w:t>
            </w:r>
            <w:r w:rsidR="00855456">
              <w:rPr>
                <w:rFonts w:eastAsia="Times New Roman"/>
                <w:b/>
                <w:bCs/>
                <w:color w:val="272727"/>
              </w:rPr>
              <w:t>3</w:t>
            </w:r>
          </w:p>
        </w:tc>
        <w:tc>
          <w:tcPr>
            <w:tcW w:w="7750" w:type="dxa"/>
            <w:gridSpan w:val="2"/>
            <w:tcBorders>
              <w:top w:val="single" w:sz="8" w:space="0" w:color="D9D9D9"/>
              <w:left w:val="single" w:sz="8" w:space="0" w:color="D9D9D9"/>
              <w:bottom w:val="single" w:sz="8" w:space="0" w:color="D9D9D9"/>
              <w:right w:val="single" w:sz="8" w:space="0" w:color="D9D9D9"/>
            </w:tcBorders>
          </w:tcPr>
          <w:p w14:paraId="1D540DC5" w14:textId="77777777" w:rsidR="00F338AA" w:rsidRPr="00B11BB8" w:rsidRDefault="00855456" w:rsidP="00DD7908">
            <w:pPr>
              <w:spacing w:line="259" w:lineRule="auto"/>
              <w:rPr>
                <w:rFonts w:eastAsia="Times New Roman"/>
                <w:b/>
                <w:bCs/>
              </w:rPr>
            </w:pPr>
            <w:r w:rsidRPr="00C55F62">
              <w:rPr>
                <w:b/>
              </w:rPr>
              <w:t>Advance Human Rights and Social, Economic, and Environmental</w:t>
            </w:r>
          </w:p>
        </w:tc>
      </w:tr>
      <w:tr w:rsidR="00855456" w:rsidRPr="00B11BB8" w14:paraId="6467C4D8" w14:textId="77777777" w:rsidTr="00DF305D">
        <w:tc>
          <w:tcPr>
            <w:tcW w:w="1610" w:type="dxa"/>
            <w:tcBorders>
              <w:top w:val="single" w:sz="8" w:space="0" w:color="D9D9D9"/>
              <w:left w:val="single" w:sz="8" w:space="0" w:color="D9D9D9"/>
              <w:bottom w:val="single" w:sz="8" w:space="0" w:color="D9D9D9"/>
              <w:right w:val="single" w:sz="8" w:space="0" w:color="D9D9D9"/>
            </w:tcBorders>
          </w:tcPr>
          <w:p w14:paraId="096ED3C3" w14:textId="77777777" w:rsidR="00855456" w:rsidRPr="00B11BB8" w:rsidRDefault="00855456" w:rsidP="000F3D3C">
            <w:pPr>
              <w:rPr>
                <w:rFonts w:eastAsia="Times New Roman"/>
              </w:rPr>
            </w:pPr>
          </w:p>
        </w:tc>
        <w:tc>
          <w:tcPr>
            <w:tcW w:w="6238" w:type="dxa"/>
            <w:tcBorders>
              <w:top w:val="single" w:sz="8" w:space="0" w:color="D9D9D9"/>
              <w:left w:val="single" w:sz="8" w:space="0" w:color="D9D9D9"/>
              <w:bottom w:val="single" w:sz="8" w:space="0" w:color="D9D9D9"/>
              <w:right w:val="single" w:sz="8" w:space="0" w:color="D9D9D9"/>
            </w:tcBorders>
          </w:tcPr>
          <w:p w14:paraId="7BBE8DB1" w14:textId="77777777" w:rsidR="00855456" w:rsidRPr="00C55F62" w:rsidRDefault="00855456" w:rsidP="00855456">
            <w:pPr>
              <w:numPr>
                <w:ilvl w:val="0"/>
                <w:numId w:val="33"/>
              </w:numPr>
              <w:autoSpaceDE w:val="0"/>
              <w:autoSpaceDN w:val="0"/>
              <w:adjustRightInd w:val="0"/>
            </w:pPr>
            <w:r w:rsidRPr="00C55F62">
              <w:t xml:space="preserve">Apply their understanding of social, economic, and environmental justice to advocate for human rights at the individual and system </w:t>
            </w:r>
            <w:proofErr w:type="gramStart"/>
            <w:r w:rsidRPr="00C55F62">
              <w:t>levels;</w:t>
            </w:r>
            <w:proofErr w:type="gramEnd"/>
            <w:r w:rsidRPr="00C55F62">
              <w:t xml:space="preserve"> </w:t>
            </w:r>
          </w:p>
          <w:p w14:paraId="584EC5CC" w14:textId="77777777" w:rsidR="00855456" w:rsidRPr="00855456" w:rsidRDefault="00855456" w:rsidP="00DD7908">
            <w:pPr>
              <w:numPr>
                <w:ilvl w:val="0"/>
                <w:numId w:val="33"/>
              </w:numPr>
              <w:autoSpaceDE w:val="0"/>
              <w:autoSpaceDN w:val="0"/>
              <w:adjustRightInd w:val="0"/>
            </w:pPr>
            <w:r w:rsidRPr="00C55F62">
              <w:t>Engage in practices that advance social, economic, and environmental justice</w:t>
            </w:r>
          </w:p>
        </w:tc>
        <w:tc>
          <w:tcPr>
            <w:tcW w:w="1512" w:type="dxa"/>
            <w:tcBorders>
              <w:top w:val="nil"/>
              <w:left w:val="single" w:sz="8" w:space="0" w:color="D9D9D9"/>
              <w:bottom w:val="single" w:sz="8" w:space="0" w:color="D9D9D9"/>
              <w:right w:val="single" w:sz="8" w:space="0" w:color="D9D9D9"/>
            </w:tcBorders>
          </w:tcPr>
          <w:p w14:paraId="6106FEBF" w14:textId="77777777" w:rsidR="00855456" w:rsidRPr="00B11BB8" w:rsidRDefault="00855456" w:rsidP="00DD7908">
            <w:pPr>
              <w:rPr>
                <w:rFonts w:eastAsia="Times New Roman"/>
              </w:rPr>
            </w:pPr>
            <w:r w:rsidRPr="00B11BB8">
              <w:rPr>
                <w:rFonts w:eastAsia="Times New Roman"/>
              </w:rPr>
              <w:t>Dimensions (K, V, S, C/A)</w:t>
            </w:r>
          </w:p>
        </w:tc>
      </w:tr>
    </w:tbl>
    <w:p w14:paraId="7BF77C0A" w14:textId="77777777" w:rsidR="00F338AA" w:rsidRPr="00B11BB8" w:rsidRDefault="00F338AA" w:rsidP="00F338AA">
      <w:pPr>
        <w:rPr>
          <w:rFonts w:eastAsia="Times New Roman"/>
          <w:color w:val="C00000"/>
        </w:rPr>
      </w:pPr>
      <w:r w:rsidRPr="00B11BB8">
        <w:rPr>
          <w:rFonts w:eastAsia="Times New Roman"/>
          <w:color w:val="C00000"/>
        </w:rPr>
        <w:t xml:space="preserve"> </w:t>
      </w:r>
    </w:p>
    <w:tbl>
      <w:tblPr>
        <w:tblW w:w="9360" w:type="dxa"/>
        <w:tblLayout w:type="fixed"/>
        <w:tblLook w:val="06A0" w:firstRow="1" w:lastRow="0" w:firstColumn="1" w:lastColumn="0" w:noHBand="1" w:noVBand="1"/>
      </w:tblPr>
      <w:tblGrid>
        <w:gridCol w:w="1610"/>
        <w:gridCol w:w="6238"/>
        <w:gridCol w:w="1512"/>
      </w:tblGrid>
      <w:tr w:rsidR="00F338AA" w:rsidRPr="00B11BB8" w14:paraId="6B382FAE" w14:textId="77777777" w:rsidTr="00B11BB8">
        <w:trPr>
          <w:trHeight w:val="525"/>
        </w:trPr>
        <w:tc>
          <w:tcPr>
            <w:tcW w:w="1610" w:type="dxa"/>
            <w:tcBorders>
              <w:top w:val="single" w:sz="8" w:space="0" w:color="D9D9D9"/>
              <w:left w:val="single" w:sz="8" w:space="0" w:color="D9D9D9"/>
              <w:bottom w:val="single" w:sz="8" w:space="0" w:color="D9D9D9"/>
              <w:right w:val="single" w:sz="8" w:space="0" w:color="D9D9D9"/>
            </w:tcBorders>
          </w:tcPr>
          <w:p w14:paraId="605E8936" w14:textId="77777777" w:rsidR="00F338AA" w:rsidRPr="00B11BB8" w:rsidRDefault="00F338AA" w:rsidP="00DD7908">
            <w:pPr>
              <w:rPr>
                <w:rFonts w:eastAsia="Times New Roman"/>
                <w:b/>
                <w:bCs/>
                <w:color w:val="272727"/>
              </w:rPr>
            </w:pPr>
            <w:r w:rsidRPr="00B11BB8">
              <w:rPr>
                <w:rFonts w:eastAsia="Times New Roman"/>
                <w:b/>
                <w:bCs/>
                <w:color w:val="272727"/>
              </w:rPr>
              <w:t>Competency</w:t>
            </w:r>
          </w:p>
          <w:p w14:paraId="25C2C6F1" w14:textId="77777777" w:rsidR="00F338AA" w:rsidRPr="00B11BB8" w:rsidRDefault="00855456" w:rsidP="00DD7908">
            <w:pPr>
              <w:rPr>
                <w:rFonts w:eastAsia="Times New Roman"/>
                <w:b/>
                <w:bCs/>
                <w:color w:val="272727"/>
              </w:rPr>
            </w:pPr>
            <w:r>
              <w:rPr>
                <w:rFonts w:eastAsia="Times New Roman"/>
                <w:b/>
                <w:bCs/>
                <w:color w:val="272727"/>
              </w:rPr>
              <w:t>4</w:t>
            </w:r>
          </w:p>
        </w:tc>
        <w:tc>
          <w:tcPr>
            <w:tcW w:w="7750" w:type="dxa"/>
            <w:gridSpan w:val="2"/>
            <w:tcBorders>
              <w:top w:val="single" w:sz="8" w:space="0" w:color="D9D9D9"/>
              <w:left w:val="single" w:sz="8" w:space="0" w:color="D9D9D9"/>
              <w:bottom w:val="single" w:sz="8" w:space="0" w:color="D9D9D9"/>
              <w:right w:val="single" w:sz="8" w:space="0" w:color="D9D9D9"/>
            </w:tcBorders>
          </w:tcPr>
          <w:p w14:paraId="3C56DBB9" w14:textId="77777777" w:rsidR="00F338AA" w:rsidRPr="00B11BB8" w:rsidRDefault="00855456" w:rsidP="00DD7908">
            <w:pPr>
              <w:spacing w:line="259" w:lineRule="auto"/>
              <w:jc w:val="both"/>
              <w:rPr>
                <w:rFonts w:eastAsia="Times New Roman"/>
                <w:b/>
                <w:bCs/>
              </w:rPr>
            </w:pPr>
            <w:r w:rsidRPr="00C55F62">
              <w:rPr>
                <w:b/>
              </w:rPr>
              <w:t>Engage In Practice-informed Research and Research-informed Practice</w:t>
            </w:r>
          </w:p>
        </w:tc>
      </w:tr>
      <w:tr w:rsidR="00855456" w:rsidRPr="00B11BB8" w14:paraId="4DCA3CCD" w14:textId="77777777" w:rsidTr="00DF305D">
        <w:trPr>
          <w:trHeight w:val="615"/>
        </w:trPr>
        <w:tc>
          <w:tcPr>
            <w:tcW w:w="1610" w:type="dxa"/>
            <w:tcBorders>
              <w:top w:val="single" w:sz="8" w:space="0" w:color="D9D9D9"/>
              <w:left w:val="single" w:sz="8" w:space="0" w:color="D9D9D9"/>
              <w:bottom w:val="single" w:sz="8" w:space="0" w:color="D9D9D9"/>
              <w:right w:val="single" w:sz="8" w:space="0" w:color="D9D9D9"/>
            </w:tcBorders>
          </w:tcPr>
          <w:p w14:paraId="658A207E" w14:textId="77777777" w:rsidR="00855456" w:rsidRPr="00B11BB8" w:rsidRDefault="00855456" w:rsidP="000F3D3C">
            <w:pPr>
              <w:rPr>
                <w:rFonts w:eastAsia="Times New Roman"/>
              </w:rPr>
            </w:pPr>
          </w:p>
        </w:tc>
        <w:tc>
          <w:tcPr>
            <w:tcW w:w="6238" w:type="dxa"/>
            <w:tcBorders>
              <w:top w:val="single" w:sz="8" w:space="0" w:color="D9D9D9"/>
              <w:left w:val="single" w:sz="8" w:space="0" w:color="D9D9D9"/>
              <w:bottom w:val="single" w:sz="8" w:space="0" w:color="D9D9D9"/>
              <w:right w:val="single" w:sz="8" w:space="0" w:color="D9D9D9"/>
            </w:tcBorders>
          </w:tcPr>
          <w:p w14:paraId="7F0D6C65" w14:textId="77777777" w:rsidR="00855456" w:rsidRPr="00C55F62" w:rsidRDefault="00855456" w:rsidP="00855456">
            <w:pPr>
              <w:numPr>
                <w:ilvl w:val="0"/>
                <w:numId w:val="33"/>
              </w:numPr>
              <w:autoSpaceDE w:val="0"/>
              <w:autoSpaceDN w:val="0"/>
              <w:adjustRightInd w:val="0"/>
            </w:pPr>
            <w:r w:rsidRPr="00C55F62">
              <w:t xml:space="preserve">Use practice experience and theory to inform scientific inquiry and </w:t>
            </w:r>
            <w:proofErr w:type="gramStart"/>
            <w:r w:rsidRPr="00C55F62">
              <w:t>research;</w:t>
            </w:r>
            <w:proofErr w:type="gramEnd"/>
            <w:r w:rsidRPr="00C55F62">
              <w:t xml:space="preserve"> </w:t>
            </w:r>
          </w:p>
          <w:p w14:paraId="41044ABD" w14:textId="77777777" w:rsidR="00855456" w:rsidRPr="00C55F62" w:rsidRDefault="00855456" w:rsidP="00855456">
            <w:pPr>
              <w:numPr>
                <w:ilvl w:val="0"/>
                <w:numId w:val="33"/>
              </w:numPr>
              <w:autoSpaceDE w:val="0"/>
              <w:autoSpaceDN w:val="0"/>
              <w:adjustRightInd w:val="0"/>
            </w:pPr>
            <w:r w:rsidRPr="00C55F62">
              <w:t xml:space="preserve">Apply critical thinking to engage in analysis of quantitative and qualitative research methods and research </w:t>
            </w:r>
            <w:proofErr w:type="gramStart"/>
            <w:r w:rsidRPr="00C55F62">
              <w:t>findings;</w:t>
            </w:r>
            <w:proofErr w:type="gramEnd"/>
            <w:r w:rsidRPr="00C55F62">
              <w:t xml:space="preserve"> </w:t>
            </w:r>
          </w:p>
          <w:p w14:paraId="5CB40BCD" w14:textId="77777777" w:rsidR="00855456" w:rsidRPr="00C55F62" w:rsidRDefault="00855456" w:rsidP="00855456">
            <w:pPr>
              <w:numPr>
                <w:ilvl w:val="0"/>
                <w:numId w:val="33"/>
              </w:numPr>
              <w:autoSpaceDE w:val="0"/>
              <w:autoSpaceDN w:val="0"/>
              <w:adjustRightInd w:val="0"/>
            </w:pPr>
            <w:r w:rsidRPr="00C55F62">
              <w:t>Use and translate research evidence to inform and improve practice, policy, and service delivery.</w:t>
            </w:r>
          </w:p>
          <w:p w14:paraId="02359AD5" w14:textId="77777777" w:rsidR="00855456" w:rsidRPr="00B11BB8" w:rsidRDefault="00855456" w:rsidP="00DD7908">
            <w:pPr>
              <w:rPr>
                <w:rFonts w:eastAsia="Times New Roman"/>
              </w:rPr>
            </w:pPr>
          </w:p>
        </w:tc>
        <w:tc>
          <w:tcPr>
            <w:tcW w:w="1512" w:type="dxa"/>
            <w:tcBorders>
              <w:top w:val="nil"/>
              <w:left w:val="single" w:sz="8" w:space="0" w:color="D9D9D9"/>
              <w:bottom w:val="nil"/>
              <w:right w:val="single" w:sz="8" w:space="0" w:color="D9D9D9"/>
            </w:tcBorders>
          </w:tcPr>
          <w:p w14:paraId="5D818B4F" w14:textId="77777777" w:rsidR="00855456" w:rsidRPr="00B11BB8" w:rsidRDefault="00855456" w:rsidP="00DD7908">
            <w:pPr>
              <w:rPr>
                <w:rFonts w:eastAsia="Times New Roman"/>
              </w:rPr>
            </w:pPr>
            <w:r w:rsidRPr="00B11BB8">
              <w:rPr>
                <w:rFonts w:eastAsia="Times New Roman"/>
              </w:rPr>
              <w:t>Dimensions (K, V, S, C/A)</w:t>
            </w:r>
          </w:p>
        </w:tc>
      </w:tr>
      <w:tr w:rsidR="00CA6DEB" w:rsidRPr="00B11BB8" w14:paraId="7D36699E" w14:textId="77777777" w:rsidTr="00B11BB8">
        <w:tc>
          <w:tcPr>
            <w:tcW w:w="1610" w:type="dxa"/>
            <w:tcBorders>
              <w:top w:val="single" w:sz="8" w:space="0" w:color="D9D9D9"/>
              <w:left w:val="single" w:sz="8" w:space="0" w:color="D9D9D9"/>
              <w:bottom w:val="single" w:sz="8" w:space="0" w:color="D9D9D9"/>
              <w:right w:val="single" w:sz="8" w:space="0" w:color="D9D9D9"/>
            </w:tcBorders>
          </w:tcPr>
          <w:p w14:paraId="628B72EA" w14:textId="77777777" w:rsidR="00CA6DEB" w:rsidRDefault="00CA6DEB" w:rsidP="00DA466F">
            <w:pPr>
              <w:rPr>
                <w:rFonts w:eastAsia="Times New Roman"/>
                <w:b/>
                <w:bCs/>
                <w:color w:val="272727"/>
              </w:rPr>
            </w:pPr>
          </w:p>
        </w:tc>
        <w:tc>
          <w:tcPr>
            <w:tcW w:w="7750" w:type="dxa"/>
            <w:gridSpan w:val="2"/>
            <w:tcBorders>
              <w:top w:val="single" w:sz="8" w:space="0" w:color="D9D9D9"/>
              <w:left w:val="single" w:sz="8" w:space="0" w:color="D9D9D9"/>
              <w:bottom w:val="single" w:sz="8" w:space="0" w:color="D9D9D9"/>
              <w:right w:val="single" w:sz="8" w:space="0" w:color="D9D9D9"/>
            </w:tcBorders>
          </w:tcPr>
          <w:p w14:paraId="1AC4712C" w14:textId="77777777" w:rsidR="00CA6DEB" w:rsidRPr="00C55F62" w:rsidRDefault="00CA6DEB" w:rsidP="00DA466F">
            <w:pPr>
              <w:rPr>
                <w:b/>
              </w:rPr>
            </w:pPr>
          </w:p>
        </w:tc>
      </w:tr>
      <w:tr w:rsidR="00DA466F" w:rsidRPr="00B11BB8" w14:paraId="21E1C436" w14:textId="77777777" w:rsidTr="00B11BB8">
        <w:tc>
          <w:tcPr>
            <w:tcW w:w="1610" w:type="dxa"/>
            <w:tcBorders>
              <w:top w:val="single" w:sz="8" w:space="0" w:color="D9D9D9"/>
              <w:left w:val="single" w:sz="8" w:space="0" w:color="D9D9D9"/>
              <w:bottom w:val="single" w:sz="8" w:space="0" w:color="D9D9D9"/>
              <w:right w:val="single" w:sz="8" w:space="0" w:color="D9D9D9"/>
            </w:tcBorders>
          </w:tcPr>
          <w:p w14:paraId="2B7EBAED" w14:textId="77777777" w:rsidR="00DA466F" w:rsidRPr="00B11BB8" w:rsidRDefault="00855456" w:rsidP="00DA466F">
            <w:pPr>
              <w:rPr>
                <w:rFonts w:eastAsia="Times New Roman"/>
                <w:b/>
                <w:bCs/>
                <w:color w:val="272727"/>
              </w:rPr>
            </w:pPr>
            <w:r>
              <w:rPr>
                <w:rFonts w:eastAsia="Times New Roman"/>
                <w:b/>
                <w:bCs/>
                <w:color w:val="272727"/>
              </w:rPr>
              <w:t>Competency 5</w:t>
            </w:r>
          </w:p>
        </w:tc>
        <w:tc>
          <w:tcPr>
            <w:tcW w:w="7750" w:type="dxa"/>
            <w:gridSpan w:val="2"/>
            <w:tcBorders>
              <w:top w:val="single" w:sz="8" w:space="0" w:color="D9D9D9"/>
              <w:left w:val="single" w:sz="8" w:space="0" w:color="D9D9D9"/>
              <w:bottom w:val="single" w:sz="8" w:space="0" w:color="D9D9D9"/>
              <w:right w:val="single" w:sz="8" w:space="0" w:color="D9D9D9"/>
            </w:tcBorders>
          </w:tcPr>
          <w:p w14:paraId="37D5D88F" w14:textId="77777777" w:rsidR="00DA466F" w:rsidRPr="00B11BB8" w:rsidRDefault="00855456" w:rsidP="00DA466F">
            <w:pPr>
              <w:rPr>
                <w:rFonts w:eastAsia="Times New Roman"/>
                <w:b/>
                <w:bCs/>
                <w:color w:val="272727"/>
              </w:rPr>
            </w:pPr>
            <w:r w:rsidRPr="00C55F62">
              <w:rPr>
                <w:b/>
              </w:rPr>
              <w:t>Engage in Policy Practice</w:t>
            </w:r>
          </w:p>
        </w:tc>
      </w:tr>
      <w:tr w:rsidR="00855456" w:rsidRPr="00B11BB8" w14:paraId="606D2C29" w14:textId="77777777" w:rsidTr="00DF305D">
        <w:trPr>
          <w:trHeight w:val="615"/>
        </w:trPr>
        <w:tc>
          <w:tcPr>
            <w:tcW w:w="1610" w:type="dxa"/>
            <w:tcBorders>
              <w:top w:val="single" w:sz="8" w:space="0" w:color="D9D9D9"/>
              <w:left w:val="single" w:sz="8" w:space="0" w:color="D9D9D9"/>
              <w:bottom w:val="single" w:sz="8" w:space="0" w:color="D9D9D9"/>
              <w:right w:val="single" w:sz="8" w:space="0" w:color="D9D9D9"/>
            </w:tcBorders>
          </w:tcPr>
          <w:p w14:paraId="6D31126C" w14:textId="77777777" w:rsidR="00855456" w:rsidRPr="00B11BB8" w:rsidRDefault="00855456" w:rsidP="00DA466F">
            <w:pPr>
              <w:rPr>
                <w:rFonts w:eastAsia="Times New Roman"/>
                <w:highlight w:val="yellow"/>
              </w:rPr>
            </w:pPr>
          </w:p>
        </w:tc>
        <w:tc>
          <w:tcPr>
            <w:tcW w:w="6238" w:type="dxa"/>
            <w:tcBorders>
              <w:top w:val="single" w:sz="8" w:space="0" w:color="D9D9D9"/>
              <w:left w:val="single" w:sz="8" w:space="0" w:color="D9D9D9"/>
              <w:bottom w:val="single" w:sz="8" w:space="0" w:color="D9D9D9"/>
              <w:right w:val="single" w:sz="8" w:space="0" w:color="D9D9D9"/>
            </w:tcBorders>
          </w:tcPr>
          <w:p w14:paraId="0E9CAC07" w14:textId="77777777" w:rsidR="00855456" w:rsidRPr="00C55F62" w:rsidRDefault="00855456" w:rsidP="00855456">
            <w:pPr>
              <w:numPr>
                <w:ilvl w:val="0"/>
                <w:numId w:val="33"/>
              </w:numPr>
              <w:autoSpaceDE w:val="0"/>
              <w:autoSpaceDN w:val="0"/>
              <w:adjustRightInd w:val="0"/>
            </w:pPr>
            <w:r w:rsidRPr="00C55F62">
              <w:t xml:space="preserve">Identify social policy at the local, state, and federal level that impacts well-being, service delivery, and access to social </w:t>
            </w:r>
            <w:proofErr w:type="gramStart"/>
            <w:r w:rsidRPr="00C55F62">
              <w:t>services;</w:t>
            </w:r>
            <w:proofErr w:type="gramEnd"/>
            <w:r w:rsidRPr="00C55F62">
              <w:t xml:space="preserve"> </w:t>
            </w:r>
          </w:p>
          <w:p w14:paraId="2B804683" w14:textId="77777777" w:rsidR="00855456" w:rsidRPr="00C55F62" w:rsidRDefault="00855456" w:rsidP="00855456">
            <w:pPr>
              <w:numPr>
                <w:ilvl w:val="0"/>
                <w:numId w:val="33"/>
              </w:numPr>
              <w:autoSpaceDE w:val="0"/>
              <w:autoSpaceDN w:val="0"/>
              <w:adjustRightInd w:val="0"/>
            </w:pPr>
            <w:r w:rsidRPr="00C55F62">
              <w:t xml:space="preserve">Assess how social welfare and economic policies impact the delivery of and access to social </w:t>
            </w:r>
            <w:proofErr w:type="gramStart"/>
            <w:r w:rsidRPr="00C55F62">
              <w:t>services;</w:t>
            </w:r>
            <w:proofErr w:type="gramEnd"/>
            <w:r w:rsidRPr="00C55F62">
              <w:t xml:space="preserve"> </w:t>
            </w:r>
          </w:p>
          <w:p w14:paraId="731DCB61" w14:textId="77777777" w:rsidR="00855456" w:rsidRPr="00855456" w:rsidRDefault="00855456" w:rsidP="00DD7908">
            <w:pPr>
              <w:numPr>
                <w:ilvl w:val="0"/>
                <w:numId w:val="33"/>
              </w:numPr>
              <w:autoSpaceDE w:val="0"/>
              <w:autoSpaceDN w:val="0"/>
              <w:adjustRightInd w:val="0"/>
            </w:pPr>
            <w:r w:rsidRPr="00C55F62">
              <w:t>Apply critical thinking to analyze, formulate, and advocate for policies that advance human rights and social, economic, and environmental justice.</w:t>
            </w:r>
          </w:p>
        </w:tc>
        <w:tc>
          <w:tcPr>
            <w:tcW w:w="1512" w:type="dxa"/>
            <w:tcBorders>
              <w:top w:val="nil"/>
              <w:left w:val="single" w:sz="8" w:space="0" w:color="D9D9D9"/>
              <w:bottom w:val="single" w:sz="8" w:space="0" w:color="D9D9D9"/>
              <w:right w:val="single" w:sz="8" w:space="0" w:color="D9D9D9"/>
            </w:tcBorders>
          </w:tcPr>
          <w:p w14:paraId="5910467E" w14:textId="77777777" w:rsidR="00855456" w:rsidRPr="00B11BB8" w:rsidRDefault="00855456" w:rsidP="00DD7908">
            <w:pPr>
              <w:rPr>
                <w:rFonts w:eastAsia="Times New Roman"/>
                <w:highlight w:val="yellow"/>
              </w:rPr>
            </w:pPr>
            <w:r w:rsidRPr="00B11BB8">
              <w:rPr>
                <w:rFonts w:eastAsia="Times New Roman"/>
              </w:rPr>
              <w:t>Dimensions (K, V, S, C/A)</w:t>
            </w:r>
          </w:p>
        </w:tc>
      </w:tr>
    </w:tbl>
    <w:p w14:paraId="5743F94F" w14:textId="77777777" w:rsidR="00F338AA" w:rsidRPr="00B11BB8" w:rsidRDefault="00F338AA" w:rsidP="00F338AA">
      <w:pPr>
        <w:rPr>
          <w:rFonts w:eastAsia="Times New Roman"/>
        </w:rPr>
      </w:pPr>
    </w:p>
    <w:tbl>
      <w:tblPr>
        <w:tblW w:w="9360" w:type="dxa"/>
        <w:tblLayout w:type="fixed"/>
        <w:tblLook w:val="06A0" w:firstRow="1" w:lastRow="0" w:firstColumn="1" w:lastColumn="0" w:noHBand="1" w:noVBand="1"/>
      </w:tblPr>
      <w:tblGrid>
        <w:gridCol w:w="1610"/>
        <w:gridCol w:w="6238"/>
        <w:gridCol w:w="1512"/>
      </w:tblGrid>
      <w:tr w:rsidR="00CA6DEB" w:rsidRPr="00B11BB8" w14:paraId="60AE0D6B" w14:textId="77777777" w:rsidTr="00DF305D">
        <w:tc>
          <w:tcPr>
            <w:tcW w:w="1610" w:type="dxa"/>
            <w:tcBorders>
              <w:top w:val="single" w:sz="8" w:space="0" w:color="D9D9D9"/>
              <w:left w:val="single" w:sz="8" w:space="0" w:color="D9D9D9"/>
              <w:bottom w:val="single" w:sz="8" w:space="0" w:color="D9D9D9"/>
              <w:right w:val="single" w:sz="8" w:space="0" w:color="D9D9D9"/>
            </w:tcBorders>
          </w:tcPr>
          <w:p w14:paraId="65C0326D" w14:textId="77777777" w:rsidR="00CA6DEB" w:rsidRPr="00B11BB8" w:rsidRDefault="00CA6DEB" w:rsidP="00DF305D">
            <w:pPr>
              <w:rPr>
                <w:rFonts w:eastAsia="Times New Roman"/>
                <w:b/>
                <w:bCs/>
                <w:color w:val="272727"/>
              </w:rPr>
            </w:pPr>
            <w:r w:rsidRPr="00B11BB8">
              <w:rPr>
                <w:rFonts w:eastAsia="Times New Roman"/>
                <w:b/>
                <w:bCs/>
                <w:color w:val="272727"/>
              </w:rPr>
              <w:t xml:space="preserve">Competency </w:t>
            </w:r>
            <w:r>
              <w:rPr>
                <w:rFonts w:eastAsia="Times New Roman"/>
                <w:b/>
                <w:bCs/>
                <w:color w:val="272727"/>
              </w:rPr>
              <w:t>6</w:t>
            </w:r>
          </w:p>
        </w:tc>
        <w:tc>
          <w:tcPr>
            <w:tcW w:w="7750" w:type="dxa"/>
            <w:gridSpan w:val="2"/>
            <w:tcBorders>
              <w:top w:val="single" w:sz="8" w:space="0" w:color="D9D9D9"/>
              <w:left w:val="single" w:sz="8" w:space="0" w:color="D9D9D9"/>
              <w:bottom w:val="single" w:sz="8" w:space="0" w:color="D9D9D9"/>
              <w:right w:val="single" w:sz="8" w:space="0" w:color="D9D9D9"/>
            </w:tcBorders>
          </w:tcPr>
          <w:p w14:paraId="195B5A90" w14:textId="77777777" w:rsidR="00CA6DEB" w:rsidRPr="00B11BB8" w:rsidRDefault="00CA6DEB" w:rsidP="00DF305D">
            <w:pPr>
              <w:spacing w:line="259" w:lineRule="auto"/>
              <w:rPr>
                <w:rFonts w:eastAsia="Times New Roman"/>
                <w:b/>
                <w:bCs/>
              </w:rPr>
            </w:pPr>
            <w:r w:rsidRPr="00C55F62">
              <w:rPr>
                <w:b/>
              </w:rPr>
              <w:t>Engage with Individuals, Families, Groups, Organizations, and Communities</w:t>
            </w:r>
          </w:p>
        </w:tc>
      </w:tr>
      <w:tr w:rsidR="00CA6DEB" w:rsidRPr="00B11BB8" w14:paraId="4BD10680" w14:textId="77777777" w:rsidTr="00DF305D">
        <w:tc>
          <w:tcPr>
            <w:tcW w:w="1610" w:type="dxa"/>
            <w:tcBorders>
              <w:top w:val="single" w:sz="8" w:space="0" w:color="D9D9D9"/>
              <w:left w:val="single" w:sz="8" w:space="0" w:color="D9D9D9"/>
              <w:bottom w:val="single" w:sz="8" w:space="0" w:color="D9D9D9"/>
              <w:right w:val="single" w:sz="8" w:space="0" w:color="D9D9D9"/>
            </w:tcBorders>
          </w:tcPr>
          <w:p w14:paraId="1045AA2D" w14:textId="77777777" w:rsidR="00CA6DEB" w:rsidRPr="00B11BB8" w:rsidRDefault="00CA6DEB" w:rsidP="00DF305D">
            <w:pPr>
              <w:rPr>
                <w:rFonts w:eastAsia="Times New Roman"/>
              </w:rPr>
            </w:pPr>
          </w:p>
        </w:tc>
        <w:tc>
          <w:tcPr>
            <w:tcW w:w="6238" w:type="dxa"/>
            <w:tcBorders>
              <w:top w:val="single" w:sz="8" w:space="0" w:color="D9D9D9"/>
              <w:left w:val="single" w:sz="8" w:space="0" w:color="D9D9D9"/>
              <w:bottom w:val="single" w:sz="8" w:space="0" w:color="D9D9D9"/>
              <w:right w:val="single" w:sz="8" w:space="0" w:color="D9D9D9"/>
            </w:tcBorders>
          </w:tcPr>
          <w:p w14:paraId="5B9E2DD4" w14:textId="77777777" w:rsidR="00CA6DEB" w:rsidRPr="00C55F62" w:rsidRDefault="00CA6DEB" w:rsidP="00CA6DEB">
            <w:pPr>
              <w:numPr>
                <w:ilvl w:val="0"/>
                <w:numId w:val="33"/>
              </w:numPr>
              <w:autoSpaceDE w:val="0"/>
              <w:autoSpaceDN w:val="0"/>
              <w:adjustRightInd w:val="0"/>
            </w:pPr>
            <w:r w:rsidRPr="00C55F62">
              <w:t xml:space="preserve">Apply knowledge of human behavior and the social environment, person-in-environment, and other multidisciplinary theoretical frameworks to engage with clients and constituencies; and </w:t>
            </w:r>
          </w:p>
          <w:p w14:paraId="5E5101AB" w14:textId="77777777" w:rsidR="00CA6DEB" w:rsidRPr="00855456" w:rsidRDefault="00CA6DEB" w:rsidP="00CA6DEB">
            <w:pPr>
              <w:numPr>
                <w:ilvl w:val="0"/>
                <w:numId w:val="33"/>
              </w:numPr>
              <w:autoSpaceDE w:val="0"/>
              <w:autoSpaceDN w:val="0"/>
              <w:adjustRightInd w:val="0"/>
            </w:pPr>
            <w:r w:rsidRPr="00C55F62">
              <w:lastRenderedPageBreak/>
              <w:t>Use empathy, reflection, and inter</w:t>
            </w:r>
            <w:r>
              <w:t>personal skills to effectively e</w:t>
            </w:r>
            <w:r w:rsidRPr="00C55F62">
              <w:t>ngage diverse clients and constituencies.</w:t>
            </w:r>
          </w:p>
        </w:tc>
        <w:tc>
          <w:tcPr>
            <w:tcW w:w="1512" w:type="dxa"/>
            <w:tcBorders>
              <w:top w:val="nil"/>
              <w:left w:val="single" w:sz="8" w:space="0" w:color="D9D9D9"/>
              <w:bottom w:val="single" w:sz="8" w:space="0" w:color="D9D9D9"/>
              <w:right w:val="single" w:sz="8" w:space="0" w:color="D9D9D9"/>
            </w:tcBorders>
          </w:tcPr>
          <w:p w14:paraId="64B9ED49" w14:textId="77777777" w:rsidR="00CA6DEB" w:rsidRPr="00B11BB8" w:rsidRDefault="00CA6DEB" w:rsidP="00DF305D">
            <w:pPr>
              <w:rPr>
                <w:rFonts w:eastAsia="Times New Roman"/>
              </w:rPr>
            </w:pPr>
            <w:r w:rsidRPr="00B11BB8">
              <w:rPr>
                <w:rFonts w:eastAsia="Times New Roman"/>
              </w:rPr>
              <w:lastRenderedPageBreak/>
              <w:t>Dimensions (K, V, S, C/A)</w:t>
            </w:r>
          </w:p>
        </w:tc>
      </w:tr>
    </w:tbl>
    <w:p w14:paraId="2CF33571" w14:textId="77777777" w:rsidR="00F338AA" w:rsidRDefault="00F338AA" w:rsidP="00F338AA">
      <w:pPr>
        <w:rPr>
          <w:rFonts w:eastAsia="Times New Roman"/>
          <w:color w:val="C00000"/>
        </w:rPr>
      </w:pPr>
    </w:p>
    <w:tbl>
      <w:tblPr>
        <w:tblW w:w="9360" w:type="dxa"/>
        <w:tblLayout w:type="fixed"/>
        <w:tblLook w:val="06A0" w:firstRow="1" w:lastRow="0" w:firstColumn="1" w:lastColumn="0" w:noHBand="1" w:noVBand="1"/>
      </w:tblPr>
      <w:tblGrid>
        <w:gridCol w:w="1610"/>
        <w:gridCol w:w="6238"/>
        <w:gridCol w:w="1512"/>
      </w:tblGrid>
      <w:tr w:rsidR="00CA6DEB" w:rsidRPr="00B11BB8" w14:paraId="6F8280DD" w14:textId="77777777" w:rsidTr="00DF305D">
        <w:tc>
          <w:tcPr>
            <w:tcW w:w="1610" w:type="dxa"/>
            <w:tcBorders>
              <w:top w:val="single" w:sz="8" w:space="0" w:color="D9D9D9"/>
              <w:left w:val="single" w:sz="8" w:space="0" w:color="D9D9D9"/>
              <w:bottom w:val="single" w:sz="8" w:space="0" w:color="D9D9D9"/>
              <w:right w:val="single" w:sz="8" w:space="0" w:color="D9D9D9"/>
            </w:tcBorders>
          </w:tcPr>
          <w:p w14:paraId="0955FAD5" w14:textId="77777777" w:rsidR="00CA6DEB" w:rsidRPr="00B11BB8" w:rsidRDefault="00CA6DEB" w:rsidP="00DF305D">
            <w:pPr>
              <w:rPr>
                <w:rFonts w:eastAsia="Times New Roman"/>
                <w:b/>
                <w:bCs/>
                <w:color w:val="272727"/>
              </w:rPr>
            </w:pPr>
            <w:r w:rsidRPr="00B11BB8">
              <w:rPr>
                <w:rFonts w:eastAsia="Times New Roman"/>
                <w:b/>
                <w:bCs/>
                <w:color w:val="272727"/>
              </w:rPr>
              <w:t xml:space="preserve">Competency </w:t>
            </w:r>
            <w:r>
              <w:rPr>
                <w:rFonts w:eastAsia="Times New Roman"/>
                <w:b/>
                <w:bCs/>
                <w:color w:val="272727"/>
              </w:rPr>
              <w:t>7</w:t>
            </w:r>
          </w:p>
        </w:tc>
        <w:tc>
          <w:tcPr>
            <w:tcW w:w="7750" w:type="dxa"/>
            <w:gridSpan w:val="2"/>
            <w:tcBorders>
              <w:top w:val="single" w:sz="8" w:space="0" w:color="D9D9D9"/>
              <w:left w:val="single" w:sz="8" w:space="0" w:color="D9D9D9"/>
              <w:bottom w:val="single" w:sz="8" w:space="0" w:color="D9D9D9"/>
              <w:right w:val="single" w:sz="8" w:space="0" w:color="D9D9D9"/>
            </w:tcBorders>
          </w:tcPr>
          <w:p w14:paraId="42847B7F" w14:textId="77777777" w:rsidR="00CA6DEB" w:rsidRPr="00B11BB8" w:rsidRDefault="00CA6DEB" w:rsidP="00DF305D">
            <w:pPr>
              <w:spacing w:line="259" w:lineRule="auto"/>
              <w:rPr>
                <w:rFonts w:eastAsia="Times New Roman"/>
                <w:b/>
                <w:bCs/>
              </w:rPr>
            </w:pPr>
            <w:r w:rsidRPr="00C55F62">
              <w:rPr>
                <w:b/>
              </w:rPr>
              <w:t>Assess Individuals, Families, Groups, Organizations, and Communities</w:t>
            </w:r>
          </w:p>
        </w:tc>
      </w:tr>
      <w:tr w:rsidR="00CA6DEB" w:rsidRPr="00B11BB8" w14:paraId="72CCEB80" w14:textId="77777777" w:rsidTr="00DF305D">
        <w:tc>
          <w:tcPr>
            <w:tcW w:w="1610" w:type="dxa"/>
            <w:tcBorders>
              <w:top w:val="single" w:sz="8" w:space="0" w:color="D9D9D9"/>
              <w:left w:val="single" w:sz="8" w:space="0" w:color="D9D9D9"/>
              <w:bottom w:val="single" w:sz="8" w:space="0" w:color="D9D9D9"/>
              <w:right w:val="single" w:sz="8" w:space="0" w:color="D9D9D9"/>
            </w:tcBorders>
          </w:tcPr>
          <w:p w14:paraId="7C96944B" w14:textId="77777777" w:rsidR="00CA6DEB" w:rsidRPr="00B11BB8" w:rsidRDefault="00CA6DEB" w:rsidP="00DF305D">
            <w:pPr>
              <w:rPr>
                <w:rFonts w:eastAsia="Times New Roman"/>
              </w:rPr>
            </w:pPr>
          </w:p>
        </w:tc>
        <w:tc>
          <w:tcPr>
            <w:tcW w:w="6238" w:type="dxa"/>
            <w:tcBorders>
              <w:top w:val="single" w:sz="8" w:space="0" w:color="D9D9D9"/>
              <w:left w:val="single" w:sz="8" w:space="0" w:color="D9D9D9"/>
              <w:bottom w:val="single" w:sz="8" w:space="0" w:color="D9D9D9"/>
              <w:right w:val="single" w:sz="8" w:space="0" w:color="D9D9D9"/>
            </w:tcBorders>
          </w:tcPr>
          <w:p w14:paraId="37C404BF" w14:textId="77777777" w:rsidR="00CA6DEB" w:rsidRPr="00C55F62" w:rsidRDefault="00CA6DEB" w:rsidP="00CA6DEB">
            <w:pPr>
              <w:numPr>
                <w:ilvl w:val="0"/>
                <w:numId w:val="33"/>
              </w:numPr>
              <w:autoSpaceDE w:val="0"/>
              <w:autoSpaceDN w:val="0"/>
              <w:adjustRightInd w:val="0"/>
            </w:pPr>
            <w:r w:rsidRPr="00C55F62">
              <w:t xml:space="preserve">Collect and organize data, and apply critical thinking to interpret information from clients and </w:t>
            </w:r>
            <w:proofErr w:type="gramStart"/>
            <w:r w:rsidRPr="00C55F62">
              <w:t>constituencies;</w:t>
            </w:r>
            <w:proofErr w:type="gramEnd"/>
            <w:r w:rsidRPr="00C55F62">
              <w:t xml:space="preserve"> </w:t>
            </w:r>
          </w:p>
          <w:p w14:paraId="75F6E4D5" w14:textId="77777777" w:rsidR="00CA6DEB" w:rsidRPr="00C55F62" w:rsidRDefault="00CA6DEB" w:rsidP="00CA6DEB">
            <w:pPr>
              <w:numPr>
                <w:ilvl w:val="0"/>
                <w:numId w:val="33"/>
              </w:numPr>
              <w:autoSpaceDE w:val="0"/>
              <w:autoSpaceDN w:val="0"/>
              <w:adjustRightInd w:val="0"/>
            </w:pPr>
            <w:r w:rsidRPr="00C55F62">
              <w:t xml:space="preserve">Apply knowledge of human behavior and the social environment, person-in-environment, and other multidisciplinary theoretical frameworks in the analysis of assessment data from clients and </w:t>
            </w:r>
            <w:proofErr w:type="gramStart"/>
            <w:r w:rsidRPr="00C55F62">
              <w:t>constituencies;</w:t>
            </w:r>
            <w:proofErr w:type="gramEnd"/>
            <w:r w:rsidRPr="00C55F62">
              <w:t xml:space="preserve"> </w:t>
            </w:r>
          </w:p>
          <w:p w14:paraId="1BB5AA3B" w14:textId="77777777" w:rsidR="00CA6DEB" w:rsidRPr="00C55F62" w:rsidRDefault="00CA6DEB" w:rsidP="00CA6DEB">
            <w:pPr>
              <w:numPr>
                <w:ilvl w:val="0"/>
                <w:numId w:val="33"/>
              </w:numPr>
              <w:autoSpaceDE w:val="0"/>
              <w:autoSpaceDN w:val="0"/>
              <w:adjustRightInd w:val="0"/>
            </w:pPr>
            <w:r w:rsidRPr="00C55F62">
              <w:t xml:space="preserve">Develop mutually agreed-on intervention goals and objectives based on the critical assessment of strengths, needs, and challenges within clients and constituencies; and </w:t>
            </w:r>
          </w:p>
          <w:p w14:paraId="23504DD0" w14:textId="77777777" w:rsidR="00CA6DEB" w:rsidRPr="00855456" w:rsidRDefault="00CA6DEB" w:rsidP="00CA6DEB">
            <w:pPr>
              <w:numPr>
                <w:ilvl w:val="0"/>
                <w:numId w:val="33"/>
              </w:numPr>
              <w:autoSpaceDE w:val="0"/>
              <w:autoSpaceDN w:val="0"/>
              <w:adjustRightInd w:val="0"/>
            </w:pPr>
            <w:r w:rsidRPr="00C55F62">
              <w:t>Select appropriate intervention strategies based on the assessment, research knowledge, and values and preferences of clients and constituencies.</w:t>
            </w:r>
          </w:p>
        </w:tc>
        <w:tc>
          <w:tcPr>
            <w:tcW w:w="1512" w:type="dxa"/>
            <w:tcBorders>
              <w:top w:val="nil"/>
              <w:left w:val="single" w:sz="8" w:space="0" w:color="D9D9D9"/>
              <w:bottom w:val="single" w:sz="8" w:space="0" w:color="D9D9D9"/>
              <w:right w:val="single" w:sz="8" w:space="0" w:color="D9D9D9"/>
            </w:tcBorders>
          </w:tcPr>
          <w:p w14:paraId="5AC5D6C3" w14:textId="77777777" w:rsidR="00CA6DEB" w:rsidRPr="00B11BB8" w:rsidRDefault="00CA6DEB" w:rsidP="00DF305D">
            <w:pPr>
              <w:rPr>
                <w:rFonts w:eastAsia="Times New Roman"/>
              </w:rPr>
            </w:pPr>
            <w:r w:rsidRPr="00B11BB8">
              <w:rPr>
                <w:rFonts w:eastAsia="Times New Roman"/>
              </w:rPr>
              <w:t>Dimensions (K, V, S, C/A)</w:t>
            </w:r>
          </w:p>
        </w:tc>
      </w:tr>
    </w:tbl>
    <w:p w14:paraId="3A738696" w14:textId="77777777" w:rsidR="00CA6DEB" w:rsidRDefault="00CA6DEB" w:rsidP="00F338AA">
      <w:pPr>
        <w:rPr>
          <w:rFonts w:eastAsia="Times New Roman"/>
          <w:color w:val="C00000"/>
        </w:rPr>
      </w:pPr>
    </w:p>
    <w:tbl>
      <w:tblPr>
        <w:tblW w:w="9360" w:type="dxa"/>
        <w:tblLayout w:type="fixed"/>
        <w:tblLook w:val="06A0" w:firstRow="1" w:lastRow="0" w:firstColumn="1" w:lastColumn="0" w:noHBand="1" w:noVBand="1"/>
      </w:tblPr>
      <w:tblGrid>
        <w:gridCol w:w="1610"/>
        <w:gridCol w:w="6238"/>
        <w:gridCol w:w="1512"/>
      </w:tblGrid>
      <w:tr w:rsidR="00CA6DEB" w:rsidRPr="00B11BB8" w14:paraId="432DDD01" w14:textId="77777777" w:rsidTr="00DF305D">
        <w:tc>
          <w:tcPr>
            <w:tcW w:w="1610" w:type="dxa"/>
            <w:tcBorders>
              <w:top w:val="single" w:sz="8" w:space="0" w:color="D9D9D9"/>
              <w:left w:val="single" w:sz="8" w:space="0" w:color="D9D9D9"/>
              <w:bottom w:val="single" w:sz="8" w:space="0" w:color="D9D9D9"/>
              <w:right w:val="single" w:sz="8" w:space="0" w:color="D9D9D9"/>
            </w:tcBorders>
          </w:tcPr>
          <w:p w14:paraId="7CFEF058" w14:textId="77777777" w:rsidR="00CA6DEB" w:rsidRPr="00B11BB8" w:rsidRDefault="00CA6DEB" w:rsidP="00DF305D">
            <w:pPr>
              <w:rPr>
                <w:rFonts w:eastAsia="Times New Roman"/>
                <w:b/>
                <w:bCs/>
                <w:color w:val="272727"/>
              </w:rPr>
            </w:pPr>
            <w:r w:rsidRPr="00B11BB8">
              <w:rPr>
                <w:rFonts w:eastAsia="Times New Roman"/>
                <w:b/>
                <w:bCs/>
                <w:color w:val="272727"/>
              </w:rPr>
              <w:t xml:space="preserve">Competency </w:t>
            </w:r>
            <w:r>
              <w:rPr>
                <w:rFonts w:eastAsia="Times New Roman"/>
                <w:b/>
                <w:bCs/>
                <w:color w:val="272727"/>
              </w:rPr>
              <w:t>8</w:t>
            </w:r>
          </w:p>
        </w:tc>
        <w:tc>
          <w:tcPr>
            <w:tcW w:w="7750" w:type="dxa"/>
            <w:gridSpan w:val="2"/>
            <w:tcBorders>
              <w:top w:val="single" w:sz="8" w:space="0" w:color="D9D9D9"/>
              <w:left w:val="single" w:sz="8" w:space="0" w:color="D9D9D9"/>
              <w:bottom w:val="single" w:sz="8" w:space="0" w:color="D9D9D9"/>
              <w:right w:val="single" w:sz="8" w:space="0" w:color="D9D9D9"/>
            </w:tcBorders>
          </w:tcPr>
          <w:p w14:paraId="5B576796" w14:textId="77777777" w:rsidR="00CA6DEB" w:rsidRPr="00CA6DEB" w:rsidRDefault="00CA6DEB" w:rsidP="00CA6DEB">
            <w:pPr>
              <w:rPr>
                <w:b/>
                <w:iCs/>
              </w:rPr>
            </w:pPr>
            <w:r w:rsidRPr="003B13A4">
              <w:rPr>
                <w:b/>
                <w:iCs/>
              </w:rPr>
              <w:t xml:space="preserve">Intervene with Individuals, Families, Groups, Organizations, and Communities </w:t>
            </w:r>
          </w:p>
        </w:tc>
      </w:tr>
      <w:tr w:rsidR="00CA6DEB" w:rsidRPr="00B11BB8" w14:paraId="5E7B97ED" w14:textId="77777777" w:rsidTr="00DF305D">
        <w:tc>
          <w:tcPr>
            <w:tcW w:w="1610" w:type="dxa"/>
            <w:tcBorders>
              <w:top w:val="single" w:sz="8" w:space="0" w:color="D9D9D9"/>
              <w:left w:val="single" w:sz="8" w:space="0" w:color="D9D9D9"/>
              <w:bottom w:val="single" w:sz="8" w:space="0" w:color="D9D9D9"/>
              <w:right w:val="single" w:sz="8" w:space="0" w:color="D9D9D9"/>
            </w:tcBorders>
          </w:tcPr>
          <w:p w14:paraId="51843E56" w14:textId="77777777" w:rsidR="00CA6DEB" w:rsidRPr="00B11BB8" w:rsidRDefault="00CA6DEB" w:rsidP="00DF305D">
            <w:pPr>
              <w:rPr>
                <w:rFonts w:eastAsia="Times New Roman"/>
              </w:rPr>
            </w:pPr>
          </w:p>
        </w:tc>
        <w:tc>
          <w:tcPr>
            <w:tcW w:w="6238" w:type="dxa"/>
            <w:tcBorders>
              <w:top w:val="single" w:sz="8" w:space="0" w:color="D9D9D9"/>
              <w:left w:val="single" w:sz="8" w:space="0" w:color="D9D9D9"/>
              <w:bottom w:val="single" w:sz="8" w:space="0" w:color="D9D9D9"/>
              <w:right w:val="single" w:sz="8" w:space="0" w:color="D9D9D9"/>
            </w:tcBorders>
          </w:tcPr>
          <w:p w14:paraId="59585450" w14:textId="77777777" w:rsidR="00CA6DEB" w:rsidRPr="00C55F62" w:rsidRDefault="00CA6DEB" w:rsidP="00CA6DEB">
            <w:pPr>
              <w:numPr>
                <w:ilvl w:val="0"/>
                <w:numId w:val="33"/>
              </w:numPr>
              <w:autoSpaceDE w:val="0"/>
              <w:autoSpaceDN w:val="0"/>
              <w:adjustRightInd w:val="0"/>
            </w:pPr>
            <w:r w:rsidRPr="00C55F62">
              <w:t xml:space="preserve">Critically choose and implement interventions to achieve practice goals and enhance capacities of clients and </w:t>
            </w:r>
            <w:proofErr w:type="gramStart"/>
            <w:r w:rsidRPr="00C55F62">
              <w:t>constituencies;</w:t>
            </w:r>
            <w:proofErr w:type="gramEnd"/>
            <w:r w:rsidRPr="00C55F62">
              <w:t xml:space="preserve"> </w:t>
            </w:r>
          </w:p>
          <w:p w14:paraId="2CA7708F" w14:textId="77777777" w:rsidR="00CA6DEB" w:rsidRPr="00C55F62" w:rsidRDefault="00CA6DEB" w:rsidP="00CA6DEB">
            <w:pPr>
              <w:numPr>
                <w:ilvl w:val="0"/>
                <w:numId w:val="33"/>
              </w:numPr>
              <w:autoSpaceDE w:val="0"/>
              <w:autoSpaceDN w:val="0"/>
              <w:adjustRightInd w:val="0"/>
            </w:pPr>
            <w:r w:rsidRPr="00C55F62">
              <w:t xml:space="preserve">Apply knowledge of human behavior and the social environment, person-in-environment, and other multidisciplinary theoretical frameworks in interventions with clients and </w:t>
            </w:r>
            <w:proofErr w:type="gramStart"/>
            <w:r w:rsidRPr="00C55F62">
              <w:t>constituencies;</w:t>
            </w:r>
            <w:proofErr w:type="gramEnd"/>
            <w:r w:rsidRPr="00C55F62">
              <w:t xml:space="preserve"> </w:t>
            </w:r>
          </w:p>
          <w:p w14:paraId="2E95DC37" w14:textId="77777777" w:rsidR="00CA6DEB" w:rsidRPr="00C55F62" w:rsidRDefault="00CA6DEB" w:rsidP="00CA6DEB">
            <w:pPr>
              <w:numPr>
                <w:ilvl w:val="0"/>
                <w:numId w:val="33"/>
              </w:numPr>
              <w:autoSpaceDE w:val="0"/>
              <w:autoSpaceDN w:val="0"/>
              <w:adjustRightInd w:val="0"/>
            </w:pPr>
            <w:r w:rsidRPr="00C55F62">
              <w:t xml:space="preserve">Use inter-professional collaboration as appropriate to achieve beneficial practice </w:t>
            </w:r>
            <w:proofErr w:type="gramStart"/>
            <w:r w:rsidRPr="00C55F62">
              <w:t>outcomes;</w:t>
            </w:r>
            <w:proofErr w:type="gramEnd"/>
            <w:r w:rsidRPr="00C55F62">
              <w:t xml:space="preserve"> </w:t>
            </w:r>
          </w:p>
          <w:p w14:paraId="462E01A6" w14:textId="77777777" w:rsidR="00CA6DEB" w:rsidRPr="00855456" w:rsidRDefault="00CA6DEB" w:rsidP="00CA6DEB">
            <w:pPr>
              <w:numPr>
                <w:ilvl w:val="0"/>
                <w:numId w:val="33"/>
              </w:numPr>
              <w:autoSpaceDE w:val="0"/>
              <w:autoSpaceDN w:val="0"/>
              <w:adjustRightInd w:val="0"/>
            </w:pPr>
            <w:r w:rsidRPr="00C55F62">
              <w:t>Negotiate, mediate, and advocate with and on behalf of diverse clients and constituencies; and facilitate effective transitions and endings that advance mutually agreed-on goals.</w:t>
            </w:r>
          </w:p>
        </w:tc>
        <w:tc>
          <w:tcPr>
            <w:tcW w:w="1512" w:type="dxa"/>
            <w:tcBorders>
              <w:top w:val="nil"/>
              <w:left w:val="single" w:sz="8" w:space="0" w:color="D9D9D9"/>
              <w:bottom w:val="single" w:sz="8" w:space="0" w:color="D9D9D9"/>
              <w:right w:val="single" w:sz="8" w:space="0" w:color="D9D9D9"/>
            </w:tcBorders>
          </w:tcPr>
          <w:p w14:paraId="6E0204B5" w14:textId="77777777" w:rsidR="00CA6DEB" w:rsidRPr="00B11BB8" w:rsidRDefault="00CA6DEB" w:rsidP="00DF305D">
            <w:pPr>
              <w:rPr>
                <w:rFonts w:eastAsia="Times New Roman"/>
              </w:rPr>
            </w:pPr>
            <w:r w:rsidRPr="00B11BB8">
              <w:rPr>
                <w:rFonts w:eastAsia="Times New Roman"/>
              </w:rPr>
              <w:t>Dimensions (K, V, S, C/A)</w:t>
            </w:r>
          </w:p>
        </w:tc>
      </w:tr>
    </w:tbl>
    <w:p w14:paraId="468048D2" w14:textId="77777777" w:rsidR="00CA6DEB" w:rsidRDefault="00CA6DEB" w:rsidP="00F338AA">
      <w:pPr>
        <w:rPr>
          <w:rFonts w:eastAsia="Times New Roman"/>
          <w:b/>
          <w:color w:val="C00000"/>
        </w:rPr>
      </w:pPr>
    </w:p>
    <w:tbl>
      <w:tblPr>
        <w:tblW w:w="9360" w:type="dxa"/>
        <w:tblLayout w:type="fixed"/>
        <w:tblLook w:val="06A0" w:firstRow="1" w:lastRow="0" w:firstColumn="1" w:lastColumn="0" w:noHBand="1" w:noVBand="1"/>
      </w:tblPr>
      <w:tblGrid>
        <w:gridCol w:w="1610"/>
        <w:gridCol w:w="6238"/>
        <w:gridCol w:w="1512"/>
      </w:tblGrid>
      <w:tr w:rsidR="00CA6DEB" w:rsidRPr="00B11BB8" w14:paraId="4C2C4346" w14:textId="77777777" w:rsidTr="00DF305D">
        <w:tc>
          <w:tcPr>
            <w:tcW w:w="1610" w:type="dxa"/>
            <w:tcBorders>
              <w:top w:val="single" w:sz="8" w:space="0" w:color="D9D9D9"/>
              <w:left w:val="single" w:sz="8" w:space="0" w:color="D9D9D9"/>
              <w:bottom w:val="single" w:sz="8" w:space="0" w:color="D9D9D9"/>
              <w:right w:val="single" w:sz="8" w:space="0" w:color="D9D9D9"/>
            </w:tcBorders>
          </w:tcPr>
          <w:p w14:paraId="42768571" w14:textId="77777777" w:rsidR="00CA6DEB" w:rsidRPr="00B11BB8" w:rsidRDefault="00CA6DEB" w:rsidP="00DF305D">
            <w:pPr>
              <w:rPr>
                <w:rFonts w:eastAsia="Times New Roman"/>
                <w:b/>
                <w:bCs/>
                <w:color w:val="272727"/>
              </w:rPr>
            </w:pPr>
            <w:r w:rsidRPr="00B11BB8">
              <w:rPr>
                <w:rFonts w:eastAsia="Times New Roman"/>
                <w:b/>
                <w:bCs/>
                <w:color w:val="272727"/>
              </w:rPr>
              <w:t xml:space="preserve">Competency </w:t>
            </w:r>
            <w:r>
              <w:rPr>
                <w:rFonts w:eastAsia="Times New Roman"/>
                <w:b/>
                <w:bCs/>
                <w:color w:val="272727"/>
              </w:rPr>
              <w:t>9</w:t>
            </w:r>
          </w:p>
        </w:tc>
        <w:tc>
          <w:tcPr>
            <w:tcW w:w="7750" w:type="dxa"/>
            <w:gridSpan w:val="2"/>
            <w:tcBorders>
              <w:top w:val="single" w:sz="8" w:space="0" w:color="D9D9D9"/>
              <w:left w:val="single" w:sz="8" w:space="0" w:color="D9D9D9"/>
              <w:bottom w:val="single" w:sz="8" w:space="0" w:color="D9D9D9"/>
              <w:right w:val="single" w:sz="8" w:space="0" w:color="D9D9D9"/>
            </w:tcBorders>
          </w:tcPr>
          <w:p w14:paraId="57EA2221" w14:textId="77777777" w:rsidR="00CA6DEB" w:rsidRPr="00CA6DEB" w:rsidRDefault="00CA6DEB" w:rsidP="00CA6DEB">
            <w:pPr>
              <w:autoSpaceDE w:val="0"/>
              <w:autoSpaceDN w:val="0"/>
              <w:adjustRightInd w:val="0"/>
              <w:rPr>
                <w:bCs/>
              </w:rPr>
            </w:pPr>
            <w:r w:rsidRPr="003B13A4">
              <w:rPr>
                <w:b/>
              </w:rPr>
              <w:t>Evaluate Practice with Individuals, Families, Groups, Organizations, and Communities</w:t>
            </w:r>
          </w:p>
        </w:tc>
      </w:tr>
      <w:tr w:rsidR="00CA6DEB" w:rsidRPr="00B11BB8" w14:paraId="524C2ABA" w14:textId="77777777" w:rsidTr="00DF305D">
        <w:tc>
          <w:tcPr>
            <w:tcW w:w="1610" w:type="dxa"/>
            <w:tcBorders>
              <w:top w:val="single" w:sz="8" w:space="0" w:color="D9D9D9"/>
              <w:left w:val="single" w:sz="8" w:space="0" w:color="D9D9D9"/>
              <w:bottom w:val="single" w:sz="8" w:space="0" w:color="D9D9D9"/>
              <w:right w:val="single" w:sz="8" w:space="0" w:color="D9D9D9"/>
            </w:tcBorders>
          </w:tcPr>
          <w:p w14:paraId="591DB4DC" w14:textId="77777777" w:rsidR="00CA6DEB" w:rsidRPr="00B11BB8" w:rsidRDefault="00CA6DEB" w:rsidP="00DF305D">
            <w:pPr>
              <w:rPr>
                <w:rFonts w:eastAsia="Times New Roman"/>
              </w:rPr>
            </w:pPr>
          </w:p>
        </w:tc>
        <w:tc>
          <w:tcPr>
            <w:tcW w:w="6238" w:type="dxa"/>
            <w:tcBorders>
              <w:top w:val="single" w:sz="8" w:space="0" w:color="D9D9D9"/>
              <w:left w:val="single" w:sz="8" w:space="0" w:color="D9D9D9"/>
              <w:bottom w:val="single" w:sz="8" w:space="0" w:color="D9D9D9"/>
              <w:right w:val="single" w:sz="8" w:space="0" w:color="D9D9D9"/>
            </w:tcBorders>
          </w:tcPr>
          <w:p w14:paraId="63B0535B" w14:textId="77777777" w:rsidR="00CA6DEB" w:rsidRPr="003B13A4" w:rsidRDefault="00CA6DEB" w:rsidP="00CA6DEB">
            <w:pPr>
              <w:numPr>
                <w:ilvl w:val="0"/>
                <w:numId w:val="33"/>
              </w:numPr>
              <w:autoSpaceDE w:val="0"/>
              <w:autoSpaceDN w:val="0"/>
              <w:adjustRightInd w:val="0"/>
            </w:pPr>
            <w:r w:rsidRPr="003B13A4">
              <w:t xml:space="preserve">Select and use appropriate methods for evaluation of </w:t>
            </w:r>
            <w:proofErr w:type="gramStart"/>
            <w:r w:rsidRPr="003B13A4">
              <w:t>outcomes;</w:t>
            </w:r>
            <w:proofErr w:type="gramEnd"/>
          </w:p>
          <w:p w14:paraId="7E7AB86D" w14:textId="77777777" w:rsidR="00CA6DEB" w:rsidRPr="003B13A4" w:rsidRDefault="00CA6DEB" w:rsidP="00CA6DEB">
            <w:pPr>
              <w:numPr>
                <w:ilvl w:val="0"/>
                <w:numId w:val="33"/>
              </w:numPr>
              <w:autoSpaceDE w:val="0"/>
              <w:autoSpaceDN w:val="0"/>
              <w:adjustRightInd w:val="0"/>
            </w:pPr>
            <w:r w:rsidRPr="003B13A4">
              <w:t xml:space="preserve">Apply knowledge of human behavior and the social environment, person-in-environment, and other </w:t>
            </w:r>
            <w:r w:rsidRPr="003B13A4">
              <w:lastRenderedPageBreak/>
              <w:t xml:space="preserve">Multidisciplinary theoretical frameworks in the evaluation of </w:t>
            </w:r>
            <w:proofErr w:type="gramStart"/>
            <w:r w:rsidRPr="003B13A4">
              <w:t>outcomes;</w:t>
            </w:r>
            <w:proofErr w:type="gramEnd"/>
            <w:r w:rsidRPr="003B13A4">
              <w:t xml:space="preserve"> </w:t>
            </w:r>
          </w:p>
          <w:p w14:paraId="45021CCB" w14:textId="77777777" w:rsidR="00CA6DEB" w:rsidRPr="003B13A4" w:rsidRDefault="00CA6DEB" w:rsidP="00CA6DEB">
            <w:pPr>
              <w:numPr>
                <w:ilvl w:val="0"/>
                <w:numId w:val="33"/>
              </w:numPr>
              <w:autoSpaceDE w:val="0"/>
              <w:autoSpaceDN w:val="0"/>
              <w:adjustRightInd w:val="0"/>
            </w:pPr>
            <w:r w:rsidRPr="003B13A4">
              <w:t xml:space="preserve">Critically analyze, monitor, and evaluate intervention and program processes and outcomes; and </w:t>
            </w:r>
          </w:p>
          <w:p w14:paraId="7D176080" w14:textId="77777777" w:rsidR="00CA6DEB" w:rsidRPr="00855456" w:rsidRDefault="00CA6DEB" w:rsidP="00CA6DEB">
            <w:pPr>
              <w:numPr>
                <w:ilvl w:val="0"/>
                <w:numId w:val="33"/>
              </w:numPr>
              <w:autoSpaceDE w:val="0"/>
              <w:autoSpaceDN w:val="0"/>
              <w:adjustRightInd w:val="0"/>
            </w:pPr>
            <w:r w:rsidRPr="003B13A4">
              <w:t>Apply evaluation findings to improve practice effectiveness at the micro, mezzo, and macro levels.</w:t>
            </w:r>
          </w:p>
        </w:tc>
        <w:tc>
          <w:tcPr>
            <w:tcW w:w="1512" w:type="dxa"/>
            <w:tcBorders>
              <w:top w:val="nil"/>
              <w:left w:val="single" w:sz="8" w:space="0" w:color="D9D9D9"/>
              <w:bottom w:val="single" w:sz="8" w:space="0" w:color="D9D9D9"/>
              <w:right w:val="single" w:sz="8" w:space="0" w:color="D9D9D9"/>
            </w:tcBorders>
          </w:tcPr>
          <w:p w14:paraId="04DDF6A7" w14:textId="77777777" w:rsidR="00CA6DEB" w:rsidRPr="00B11BB8" w:rsidRDefault="00CA6DEB" w:rsidP="00DF305D">
            <w:pPr>
              <w:rPr>
                <w:rFonts w:eastAsia="Times New Roman"/>
              </w:rPr>
            </w:pPr>
            <w:r w:rsidRPr="00B11BB8">
              <w:rPr>
                <w:rFonts w:eastAsia="Times New Roman"/>
              </w:rPr>
              <w:lastRenderedPageBreak/>
              <w:t>Dimensions (K, V, S, C/A)</w:t>
            </w:r>
          </w:p>
        </w:tc>
      </w:tr>
    </w:tbl>
    <w:p w14:paraId="4F0FF50A" w14:textId="77777777" w:rsidR="00CA6DEB" w:rsidRPr="00CA6DEB" w:rsidRDefault="00CA6DEB" w:rsidP="00F338AA">
      <w:pPr>
        <w:rPr>
          <w:rFonts w:eastAsia="Times New Roman"/>
          <w:b/>
          <w:color w:val="C00000"/>
        </w:rPr>
      </w:pPr>
    </w:p>
    <w:p w14:paraId="323867CF" w14:textId="77777777" w:rsidR="00CA6DEB" w:rsidRPr="00B11BB8" w:rsidRDefault="00CA6DEB" w:rsidP="00F338AA">
      <w:pPr>
        <w:rPr>
          <w:rFonts w:eastAsia="Times New Roman"/>
          <w:color w:val="C00000"/>
        </w:rPr>
      </w:pPr>
    </w:p>
    <w:p w14:paraId="38F34E9C" w14:textId="77777777" w:rsidR="00A831B2" w:rsidRPr="009F10DD" w:rsidRDefault="009F10DD" w:rsidP="009F10DD">
      <w:pPr>
        <w:spacing w:after="120"/>
        <w:rPr>
          <w:rFonts w:cs="Calibri"/>
          <w:b/>
          <w:color w:val="C00000"/>
        </w:rPr>
      </w:pPr>
      <w:r>
        <w:rPr>
          <w:rFonts w:cs="Calibri"/>
          <w:b/>
          <w:color w:val="C00000"/>
        </w:rPr>
        <w:t>METHODS OF INSTRUCTION</w:t>
      </w:r>
      <w:r w:rsidR="00A831B2" w:rsidRPr="00B30DC2">
        <w:rPr>
          <w:rFonts w:cs="Calibri"/>
        </w:rPr>
        <w:t xml:space="preserve"> </w:t>
      </w:r>
    </w:p>
    <w:p w14:paraId="691B8B6A" w14:textId="77777777" w:rsidR="00E50FBD" w:rsidRPr="00F45907" w:rsidRDefault="00E50FBD" w:rsidP="00E50FBD">
      <w:pPr>
        <w:rPr>
          <w:b/>
          <w:iCs/>
          <w:u w:val="single"/>
        </w:rPr>
      </w:pPr>
      <w:r>
        <w:t xml:space="preserve">Students are in </w:t>
      </w:r>
      <w:proofErr w:type="gramStart"/>
      <w:r w:rsidR="009F10DD">
        <w:t>internship</w:t>
      </w:r>
      <w:proofErr w:type="gramEnd"/>
      <w:r>
        <w:t xml:space="preserve"> in the </w:t>
      </w:r>
      <w:r w:rsidR="009F10DD">
        <w:t>specialized</w:t>
      </w:r>
      <w:r>
        <w:t xml:space="preserve"> portion of the curriculum</w:t>
      </w:r>
      <w:r w:rsidRPr="00F45907">
        <w:t xml:space="preserve">. </w:t>
      </w:r>
      <w:r>
        <w:t>Students will be at their internships for a minimum of 600 hours, with a minimum of one hour of supervision weekly.</w:t>
      </w:r>
    </w:p>
    <w:p w14:paraId="60C04C0E" w14:textId="77777777" w:rsidR="00E50FBD" w:rsidRPr="00614E6B" w:rsidRDefault="00E50FBD" w:rsidP="00CA6182">
      <w:pPr>
        <w:pStyle w:val="ListParagraph"/>
        <w:ind w:left="0"/>
      </w:pPr>
    </w:p>
    <w:p w14:paraId="4C329A2A" w14:textId="77777777" w:rsidR="00CA6182" w:rsidRPr="000B471E" w:rsidRDefault="00CA6182" w:rsidP="00CA6182">
      <w:pPr>
        <w:rPr>
          <w:b/>
          <w:u w:val="single"/>
        </w:rPr>
      </w:pPr>
    </w:p>
    <w:p w14:paraId="4C51185F" w14:textId="77777777" w:rsidR="00196F5E" w:rsidRPr="00B11BB8" w:rsidRDefault="00CA6182" w:rsidP="00CA6182">
      <w:pPr>
        <w:spacing w:after="120"/>
        <w:contextualSpacing/>
        <w:rPr>
          <w:rFonts w:cs="Calibri"/>
          <w:b/>
        </w:rPr>
      </w:pPr>
      <w:r w:rsidRPr="000B471E">
        <w:rPr>
          <w:b/>
          <w:u w:val="single"/>
        </w:rPr>
        <w:t xml:space="preserve">LEARNING OUTCOMES &amp; </w:t>
      </w:r>
      <w:r w:rsidR="00CA6DEB">
        <w:rPr>
          <w:b/>
          <w:caps/>
          <w:color w:val="000000"/>
          <w:u w:val="single"/>
        </w:rPr>
        <w:t>Educationa</w:t>
      </w:r>
    </w:p>
    <w:p w14:paraId="5E20C98E" w14:textId="77777777" w:rsidR="00196F5E" w:rsidRPr="00B11BB8" w:rsidRDefault="00196F5E" w:rsidP="00196F5E">
      <w:pPr>
        <w:spacing w:after="120"/>
        <w:contextualSpacing/>
        <w:rPr>
          <w:rFonts w:cs="Calibri"/>
          <w:b/>
        </w:rPr>
      </w:pPr>
      <w:r w:rsidRPr="00B11BB8">
        <w:rPr>
          <w:rFonts w:cs="Calibri"/>
          <w:b/>
        </w:rPr>
        <w:t>Minimum Technical Requirements</w:t>
      </w:r>
    </w:p>
    <w:p w14:paraId="2AE12CA5" w14:textId="77777777" w:rsidR="00CA6182" w:rsidRPr="000B471E" w:rsidRDefault="00CA6182" w:rsidP="00CA6182">
      <w:pPr>
        <w:autoSpaceDE w:val="0"/>
        <w:autoSpaceDN w:val="0"/>
        <w:adjustRightInd w:val="0"/>
        <w:rPr>
          <w:color w:val="000000"/>
        </w:rPr>
      </w:pPr>
      <w:r w:rsidRPr="000B471E">
        <w:rPr>
          <w:color w:val="000000"/>
        </w:rPr>
        <w:t>Educational Policy M2.1—Specialized Practice</w:t>
      </w:r>
    </w:p>
    <w:p w14:paraId="1B7A8A8A" w14:textId="77777777" w:rsidR="00CA6182" w:rsidRDefault="00CA6182" w:rsidP="00CA6182">
      <w:pPr>
        <w:autoSpaceDE w:val="0"/>
        <w:autoSpaceDN w:val="0"/>
        <w:adjustRightInd w:val="0"/>
        <w:rPr>
          <w:color w:val="000000"/>
        </w:rPr>
      </w:pPr>
      <w:r>
        <w:rPr>
          <w:color w:val="000000"/>
        </w:rPr>
        <w:t>“</w:t>
      </w:r>
      <w:r w:rsidRPr="000B471E">
        <w:rPr>
          <w:color w:val="000000"/>
        </w:rPr>
        <w:t>Specialized practic</w:t>
      </w:r>
      <w:r>
        <w:rPr>
          <w:color w:val="000000"/>
        </w:rPr>
        <w:t xml:space="preserve">e builds on generalist practice, </w:t>
      </w:r>
      <w:r w:rsidRPr="000B471E">
        <w:rPr>
          <w:color w:val="000000"/>
        </w:rPr>
        <w:t>adapting and extendin</w:t>
      </w:r>
      <w:r>
        <w:rPr>
          <w:color w:val="000000"/>
        </w:rPr>
        <w:t xml:space="preserve">g the Social Work Competencies </w:t>
      </w:r>
      <w:r w:rsidRPr="000B471E">
        <w:rPr>
          <w:color w:val="000000"/>
        </w:rPr>
        <w:t xml:space="preserve">for practice with a specific population, problem area, method of intervention, </w:t>
      </w:r>
      <w:proofErr w:type="gramStart"/>
      <w:r w:rsidRPr="000B471E">
        <w:rPr>
          <w:color w:val="000000"/>
        </w:rPr>
        <w:t>perspective</w:t>
      </w:r>
      <w:proofErr w:type="gramEnd"/>
      <w:r w:rsidRPr="000B471E">
        <w:rPr>
          <w:color w:val="000000"/>
        </w:rPr>
        <w:t xml:space="preserve"> or app</w:t>
      </w:r>
      <w:r>
        <w:rPr>
          <w:color w:val="000000"/>
        </w:rPr>
        <w:t xml:space="preserve">roach to practice. Specialized </w:t>
      </w:r>
      <w:r w:rsidRPr="000B471E">
        <w:rPr>
          <w:color w:val="000000"/>
        </w:rPr>
        <w:t xml:space="preserve">practice augments and extends social work knowledge, values, and skills to engage, assess, </w:t>
      </w:r>
      <w:r>
        <w:rPr>
          <w:color w:val="000000"/>
        </w:rPr>
        <w:t>intervene, and evaluate within an</w:t>
      </w:r>
      <w:r w:rsidRPr="000B471E">
        <w:rPr>
          <w:color w:val="000000"/>
        </w:rPr>
        <w:t xml:space="preserve"> area of specialization. Specialized practitioners advocate with and on behalf of clients and c</w:t>
      </w:r>
      <w:r>
        <w:rPr>
          <w:color w:val="000000"/>
        </w:rPr>
        <w:t>onstituencies in their area of specialized</w:t>
      </w:r>
      <w:r w:rsidRPr="000B471E">
        <w:rPr>
          <w:color w:val="000000"/>
        </w:rPr>
        <w:t xml:space="preserve"> practice. Specialized practitioners synthesize and employ a broad range of interdisc</w:t>
      </w:r>
      <w:r>
        <w:rPr>
          <w:color w:val="000000"/>
        </w:rPr>
        <w:t>iplinary and multidisciplinary knowledge</w:t>
      </w:r>
      <w:r w:rsidRPr="000B471E">
        <w:rPr>
          <w:color w:val="000000"/>
        </w:rPr>
        <w:t xml:space="preserve"> and skills based on scientific inquiry and best practices, and consistent with social work values. Specialized practitioners engage in and conduct research to inform and improve practice, policy, and service delivery.</w:t>
      </w:r>
      <w:r>
        <w:rPr>
          <w:color w:val="000000"/>
        </w:rPr>
        <w:t>”</w:t>
      </w:r>
      <w:r w:rsidRPr="000B471E">
        <w:rPr>
          <w:color w:val="000000"/>
        </w:rPr>
        <w:t xml:space="preserve"> </w:t>
      </w:r>
      <w:r>
        <w:rPr>
          <w:color w:val="000000"/>
        </w:rPr>
        <w:t>(Council on Social Work Education, 2015, P. 11)</w:t>
      </w:r>
    </w:p>
    <w:p w14:paraId="47218661" w14:textId="77777777" w:rsidR="00CA6182" w:rsidRDefault="00CA6182" w:rsidP="00CA6182">
      <w:pPr>
        <w:autoSpaceDE w:val="0"/>
        <w:autoSpaceDN w:val="0"/>
        <w:adjustRightInd w:val="0"/>
        <w:rPr>
          <w:color w:val="000000"/>
        </w:rPr>
      </w:pPr>
    </w:p>
    <w:p w14:paraId="6C2D248E" w14:textId="77777777" w:rsidR="00CA6182" w:rsidRPr="00C55F62" w:rsidRDefault="00CA6182" w:rsidP="00CA6182">
      <w:pPr>
        <w:autoSpaceDE w:val="0"/>
        <w:autoSpaceDN w:val="0"/>
        <w:adjustRightInd w:val="0"/>
        <w:rPr>
          <w:color w:val="000000"/>
        </w:rPr>
      </w:pPr>
      <w:r w:rsidRPr="00C55F62">
        <w:rPr>
          <w:color w:val="000000"/>
        </w:rPr>
        <w:t xml:space="preserve">The Council of Social Work Education has introduced nine competencies for students to work towards in their </w:t>
      </w:r>
      <w:r w:rsidR="009F10DD" w:rsidRPr="009F10DD">
        <w:t>internship</w:t>
      </w:r>
      <w:r w:rsidRPr="00C55F62">
        <w:rPr>
          <w:color w:val="000000"/>
        </w:rPr>
        <w:t>. Each competency describes the knowledge, values, skills, cognitive and affective processes that comprise the competency at the generalist level of practice and the competency statements and the behaviors tha</w:t>
      </w:r>
      <w:r>
        <w:rPr>
          <w:color w:val="000000"/>
        </w:rPr>
        <w:t>t integrate these components. The School of Social Work</w:t>
      </w:r>
      <w:r w:rsidRPr="00C55F62">
        <w:rPr>
          <w:color w:val="000000"/>
        </w:rPr>
        <w:t xml:space="preserve"> recognize</w:t>
      </w:r>
      <w:r>
        <w:rPr>
          <w:color w:val="000000"/>
        </w:rPr>
        <w:t>s</w:t>
      </w:r>
      <w:r w:rsidRPr="00C55F62">
        <w:rPr>
          <w:color w:val="000000"/>
        </w:rPr>
        <w:t xml:space="preserve"> that each site provides various learning opportunities and therefore supervisors can tailor their training as needed to reflect their agency’s unique mission and goals. The 9 Competencies include: </w:t>
      </w:r>
    </w:p>
    <w:p w14:paraId="1AE05C51" w14:textId="77777777" w:rsidR="00CA6182" w:rsidRDefault="00CA6182" w:rsidP="00C133D1">
      <w:pPr>
        <w:spacing w:after="120"/>
        <w:rPr>
          <w:rFonts w:cs="Calibri"/>
          <w:b/>
          <w:bCs/>
          <w:color w:val="C00000"/>
          <w:shd w:val="clear" w:color="auto" w:fill="FFFFFF"/>
        </w:rPr>
      </w:pPr>
    </w:p>
    <w:p w14:paraId="2C42454D" w14:textId="77777777" w:rsidR="00C133D1" w:rsidRPr="00B11BB8" w:rsidRDefault="00C133D1" w:rsidP="00C133D1">
      <w:pPr>
        <w:spacing w:after="120"/>
        <w:rPr>
          <w:rFonts w:cs="Calibri"/>
          <w:b/>
          <w:bCs/>
          <w:color w:val="C00000"/>
          <w:shd w:val="clear" w:color="auto" w:fill="FFFFFF"/>
        </w:rPr>
      </w:pPr>
      <w:r w:rsidRPr="00B11BB8">
        <w:rPr>
          <w:rFonts w:cs="Calibri"/>
          <w:b/>
          <w:bCs/>
          <w:color w:val="C00000"/>
          <w:shd w:val="clear" w:color="auto" w:fill="FFFFFF"/>
        </w:rPr>
        <w:t>POLICIES &amp; RESOURCES</w:t>
      </w:r>
    </w:p>
    <w:p w14:paraId="05696575" w14:textId="77777777" w:rsidR="0092575F" w:rsidRPr="00B11BB8" w:rsidRDefault="0092575F" w:rsidP="0092575F">
      <w:pPr>
        <w:spacing w:after="120"/>
        <w:rPr>
          <w:rFonts w:cs="Calibri"/>
          <w:b/>
          <w:bCs/>
          <w:color w:val="212121"/>
          <w:shd w:val="clear" w:color="auto" w:fill="FFFFFF"/>
        </w:rPr>
      </w:pPr>
      <w:r w:rsidRPr="00B11BB8">
        <w:rPr>
          <w:rFonts w:cs="Calibri"/>
          <w:b/>
          <w:bCs/>
          <w:color w:val="212121"/>
          <w:shd w:val="clear" w:color="auto" w:fill="FFFFFF"/>
        </w:rPr>
        <w:t>LUC SSW BSW/MSW Student Handbooks</w:t>
      </w:r>
    </w:p>
    <w:p w14:paraId="3765DBBF" w14:textId="77777777" w:rsidR="0092575F" w:rsidRPr="00B11BB8" w:rsidRDefault="0092575F" w:rsidP="0092575F">
      <w:pPr>
        <w:ind w:left="144"/>
        <w:rPr>
          <w:rFonts w:eastAsia="SimSun" w:cs="Calibri"/>
          <w:spacing w:val="6"/>
        </w:rPr>
      </w:pPr>
      <w:r w:rsidRPr="00B11BB8">
        <w:rPr>
          <w:rFonts w:eastAsia="SimSun" w:cs="Calibri"/>
          <w:spacing w:val="6"/>
        </w:rPr>
        <w:t xml:space="preserve">Please familiarize yourself with all content in the </w:t>
      </w:r>
      <w:hyperlink r:id="rId7" w:history="1">
        <w:r w:rsidRPr="00B11BB8">
          <w:rPr>
            <w:rStyle w:val="Hyperlink"/>
            <w:rFonts w:eastAsia="SimSun" w:cs="Calibri"/>
            <w:spacing w:val="6"/>
          </w:rPr>
          <w:t>LUC SSW BSW &amp; MSW Student Handbook</w:t>
        </w:r>
      </w:hyperlink>
      <w:r w:rsidRPr="00B11BB8">
        <w:rPr>
          <w:rStyle w:val="Hyperlink"/>
          <w:rFonts w:eastAsia="SimSun" w:cs="Calibri"/>
          <w:spacing w:val="6"/>
        </w:rPr>
        <w:t>s</w:t>
      </w:r>
      <w:r w:rsidRPr="00B11BB8">
        <w:rPr>
          <w:rFonts w:eastAsia="SimSun" w:cs="Calibri"/>
          <w:spacing w:val="6"/>
        </w:rPr>
        <w:t>. Additional key information is noted below.</w:t>
      </w:r>
    </w:p>
    <w:p w14:paraId="59AC0899" w14:textId="77777777" w:rsidR="0092575F" w:rsidRPr="00B11BB8" w:rsidRDefault="0092575F" w:rsidP="0092575F">
      <w:pPr>
        <w:ind w:left="144"/>
        <w:rPr>
          <w:rFonts w:eastAsia="SimSun" w:cs="Calibri"/>
          <w:spacing w:val="6"/>
        </w:rPr>
      </w:pPr>
    </w:p>
    <w:p w14:paraId="37D2CA19" w14:textId="77777777" w:rsidR="00196F5E" w:rsidRPr="00B11BB8" w:rsidRDefault="00196F5E" w:rsidP="00196F5E">
      <w:pPr>
        <w:spacing w:after="120"/>
        <w:rPr>
          <w:rFonts w:cs="Calibri"/>
          <w:iCs/>
        </w:rPr>
      </w:pPr>
      <w:r w:rsidRPr="00B11BB8">
        <w:rPr>
          <w:rFonts w:cs="Calibri"/>
          <w:b/>
          <w:iCs/>
        </w:rPr>
        <w:t>Student Accommodations and Accessibility</w:t>
      </w:r>
    </w:p>
    <w:p w14:paraId="2C9FE5DE" w14:textId="77777777" w:rsidR="00196F5E" w:rsidRPr="00B11BB8" w:rsidRDefault="00196F5E" w:rsidP="00196F5E">
      <w:pPr>
        <w:ind w:left="144"/>
        <w:rPr>
          <w:rFonts w:cs="Calibri"/>
        </w:rPr>
      </w:pPr>
      <w:r w:rsidRPr="00B11BB8">
        <w:rPr>
          <w:rFonts w:cs="Calibri"/>
        </w:rPr>
        <w:lastRenderedPageBreak/>
        <w:t xml:space="preserve">Students with special needs or difficulties in learning and/or completing courses assignments are strongly encouraged to notify instructors as soon as possible so that appropriate resources and accommodations can be provided. </w:t>
      </w:r>
      <w:r w:rsidRPr="00B11BB8">
        <w:rPr>
          <w:rStyle w:val="bold"/>
          <w:rFonts w:cs="Calibri"/>
        </w:rPr>
        <w:t xml:space="preserve">A student who does not have documentation for their disability should contact the Student Accessibility Center at 773-508-3700 and SSWD@luc.edu as soon as possible or visit the </w:t>
      </w:r>
      <w:hyperlink r:id="rId8" w:history="1">
        <w:r w:rsidRPr="00B11BB8">
          <w:rPr>
            <w:rStyle w:val="Hyperlink"/>
            <w:rFonts w:cs="Calibri"/>
          </w:rPr>
          <w:t>Student Accessibility Center</w:t>
        </w:r>
      </w:hyperlink>
      <w:r w:rsidRPr="00B11BB8">
        <w:rPr>
          <w:rStyle w:val="bold"/>
          <w:rFonts w:cs="Calibri"/>
        </w:rPr>
        <w:t xml:space="preserve"> website. </w:t>
      </w:r>
      <w:proofErr w:type="gramStart"/>
      <w:r w:rsidRPr="00B11BB8">
        <w:rPr>
          <w:rStyle w:val="bold"/>
          <w:rFonts w:cs="Calibri"/>
        </w:rPr>
        <w:t>Accommodations</w:t>
      </w:r>
      <w:proofErr w:type="gramEnd"/>
      <w:r w:rsidRPr="00B11BB8">
        <w:rPr>
          <w:rStyle w:val="bold"/>
          <w:rFonts w:cs="Calibri"/>
        </w:rPr>
        <w:t xml:space="preserve"> beyond those documented, may be provided at the discretion of the instructor. </w:t>
      </w:r>
      <w:r w:rsidRPr="00B11BB8">
        <w:rPr>
          <w:rFonts w:cs="Calibri"/>
        </w:rPr>
        <w:t xml:space="preserve">Students should refer to the </w:t>
      </w:r>
      <w:hyperlink r:id="rId9" w:history="1">
        <w:r w:rsidRPr="00B11BB8">
          <w:rPr>
            <w:rStyle w:val="Hyperlink"/>
            <w:rFonts w:cs="Calibri"/>
          </w:rPr>
          <w:t>LUC SSW BSW &amp; MSW Student Handbooks</w:t>
        </w:r>
      </w:hyperlink>
      <w:r w:rsidRPr="00B11BB8">
        <w:rPr>
          <w:rFonts w:cs="Calibri"/>
        </w:rPr>
        <w:t xml:space="preserve"> or contact the </w:t>
      </w:r>
      <w:r w:rsidRPr="00B11BB8">
        <w:rPr>
          <w:rStyle w:val="bold"/>
          <w:rFonts w:cs="Calibri"/>
        </w:rPr>
        <w:t xml:space="preserve">Student Accessibility Center </w:t>
      </w:r>
      <w:r w:rsidRPr="00B11BB8">
        <w:rPr>
          <w:rFonts w:cs="Calibri"/>
        </w:rPr>
        <w:t>regarding their rights and available resources pertaining to assistance with special needs or disabilities. </w:t>
      </w:r>
    </w:p>
    <w:p w14:paraId="0D4245C0" w14:textId="77777777" w:rsidR="00196F5E" w:rsidRPr="00B11BB8" w:rsidRDefault="00196F5E" w:rsidP="00196F5E">
      <w:pPr>
        <w:ind w:left="144"/>
        <w:rPr>
          <w:rFonts w:cs="Calibri"/>
        </w:rPr>
      </w:pPr>
    </w:p>
    <w:p w14:paraId="427A90E5" w14:textId="77777777" w:rsidR="00196F5E" w:rsidRPr="00B11BB8" w:rsidRDefault="00196F5E" w:rsidP="00196F5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rPr>
          <w:rFonts w:cs="Calibri"/>
          <w:b/>
          <w:iCs/>
        </w:rPr>
      </w:pPr>
      <w:r w:rsidRPr="00B11BB8">
        <w:rPr>
          <w:rFonts w:cs="Calibri"/>
          <w:b/>
          <w:iCs/>
        </w:rPr>
        <w:t>Respect for Diversity</w:t>
      </w:r>
    </w:p>
    <w:p w14:paraId="7315793B" w14:textId="77777777" w:rsidR="00196F5E" w:rsidRPr="00B11BB8" w:rsidRDefault="00196F5E" w:rsidP="00196F5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
        <w:rPr>
          <w:rFonts w:cs="Calibri"/>
        </w:rPr>
      </w:pPr>
      <w:r w:rsidRPr="00B11BB8">
        <w:rPr>
          <w:rFonts w:cs="Calibri"/>
        </w:rPr>
        <w:t xml:space="preserve">Guided by the NASW Code of Ethics and the mission of the University, the School of Social Work is committed to the recognition and respect for variations in racial, ethnic, and cultural backgrounds and </w:t>
      </w:r>
      <w:proofErr w:type="gramStart"/>
      <w:r w:rsidRPr="00B11BB8">
        <w:rPr>
          <w:rFonts w:cs="Calibri"/>
        </w:rPr>
        <w:t>with regard to</w:t>
      </w:r>
      <w:proofErr w:type="gramEnd"/>
      <w:r w:rsidRPr="00B11BB8">
        <w:rPr>
          <w:rFonts w:cs="Calibri"/>
        </w:rPr>
        <w:t xml:space="preserve"> class, gender, age, physical and mental ability/disability, religion, sexual orientation, gender identity, and gender expression. The </w:t>
      </w:r>
      <w:proofErr w:type="gramStart"/>
      <w:r w:rsidRPr="00B11BB8">
        <w:rPr>
          <w:rFonts w:cs="Calibri"/>
        </w:rPr>
        <w:t>School</w:t>
      </w:r>
      <w:proofErr w:type="gramEnd"/>
      <w:r w:rsidRPr="00B11BB8">
        <w:rPr>
          <w:rFonts w:cs="Calibri"/>
        </w:rPr>
        <w:t xml:space="preserve"> values ethnically sensitive and culturally competent social work education and practice. Students must uphold the ethical standards set forth by the profession and the Jesuit ideals of the university. (See: </w:t>
      </w:r>
      <w:hyperlink r:id="rId10" w:history="1">
        <w:r w:rsidRPr="00B11BB8">
          <w:rPr>
            <w:rStyle w:val="Hyperlink"/>
            <w:rFonts w:cs="Calibri"/>
          </w:rPr>
          <w:t>Respect for Diversity</w:t>
        </w:r>
      </w:hyperlink>
      <w:r w:rsidRPr="00B11BB8">
        <w:rPr>
          <w:rFonts w:cs="Calibri"/>
        </w:rPr>
        <w:t xml:space="preserve"> for more information).</w:t>
      </w:r>
    </w:p>
    <w:p w14:paraId="19D8B6AF" w14:textId="77777777" w:rsidR="00196F5E" w:rsidRPr="00B11BB8" w:rsidRDefault="00196F5E" w:rsidP="00196F5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Calibri"/>
        </w:rPr>
      </w:pPr>
    </w:p>
    <w:p w14:paraId="29E520EE" w14:textId="77777777" w:rsidR="00196F5E" w:rsidRPr="00B11BB8" w:rsidRDefault="00196F5E" w:rsidP="00196F5E">
      <w:pPr>
        <w:pStyle w:val="Default"/>
        <w:spacing w:after="120"/>
        <w:rPr>
          <w:rFonts w:ascii="Calibri" w:hAnsi="Calibri" w:cs="Calibri"/>
        </w:rPr>
      </w:pPr>
      <w:r w:rsidRPr="00B11BB8">
        <w:rPr>
          <w:rFonts w:ascii="Calibri" w:hAnsi="Calibri" w:cs="Calibri"/>
          <w:b/>
          <w:bCs/>
        </w:rPr>
        <w:t>Gender Pronouns and Name on Roster</w:t>
      </w:r>
    </w:p>
    <w:p w14:paraId="562D1DA1" w14:textId="77777777" w:rsidR="00196F5E" w:rsidRPr="00B11BB8" w:rsidRDefault="00196F5E" w:rsidP="00196F5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
        <w:rPr>
          <w:rFonts w:cs="Calibri"/>
        </w:rPr>
      </w:pPr>
      <w:proofErr w:type="gramStart"/>
      <w:r w:rsidRPr="00B11BB8">
        <w:rPr>
          <w:rFonts w:cs="Calibri"/>
        </w:rPr>
        <w:t>Addressing one another at all times</w:t>
      </w:r>
      <w:proofErr w:type="gramEnd"/>
      <w:r w:rsidRPr="00B11BB8">
        <w:rPr>
          <w:rFonts w:cs="Calibri"/>
        </w:rPr>
        <w:t xml:space="preserve"> by using appropriate names and gender pronouns honors and affirms individuals of all gender identities and gender expressions. Misgendering and heteronormative language excludes the experiences of individuals whose identities may not fit the gender binary, and/or who may not identify with the sex they were assigned at birth. Explicit identification of pronouns is increasingly used in professional identification (e.g. conference nametags, Twitter handles, etc.). </w:t>
      </w:r>
    </w:p>
    <w:p w14:paraId="1BD69B28" w14:textId="77777777" w:rsidR="00196F5E" w:rsidRPr="00B11BB8" w:rsidRDefault="00196F5E" w:rsidP="00196F5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
        <w:rPr>
          <w:rFonts w:cs="Calibri"/>
        </w:rPr>
      </w:pPr>
    </w:p>
    <w:p w14:paraId="130B1611" w14:textId="77777777" w:rsidR="00196F5E" w:rsidRPr="00B11BB8" w:rsidRDefault="00196F5E" w:rsidP="00196F5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
        <w:rPr>
          <w:rFonts w:cs="Calibri"/>
        </w:rPr>
      </w:pPr>
      <w:r w:rsidRPr="00B11BB8">
        <w:rPr>
          <w:rFonts w:cs="Calibri"/>
        </w:rPr>
        <w:t xml:space="preserve">As part of our professionalization and in the spirit of our professional values, during our first class as we introduce ourselves, you may choose to share your name and gender pronouns (e.g., Hello, my name is Sam and my gender pronouns are she/her/hers or Hello, my name is </w:t>
      </w:r>
      <w:proofErr w:type="gramStart"/>
      <w:r w:rsidRPr="00B11BB8">
        <w:rPr>
          <w:rFonts w:cs="Calibri"/>
        </w:rPr>
        <w:t>Lou</w:t>
      </w:r>
      <w:proofErr w:type="gramEnd"/>
      <w:r w:rsidRPr="00B11BB8">
        <w:rPr>
          <w:rFonts w:cs="Calibri"/>
        </w:rPr>
        <w:t xml:space="preserve"> and my gender pronouns are they/them/theirs). If you would only like to introduce yourself by name, without pronouns, that is also completely fine. If you do not wish to be called by the name listed on the roster, please inform the class. You may also choose to add your pronouns to your zoom account profile (e.g., Sam Smith (they/them) so they always appear on the screen. Note that if you choose to do so, you must change your profile name from the main log in on your Zoom account (e.g., add the pronouns after your last name) or you will have to add the pronouns manually during </w:t>
      </w:r>
      <w:proofErr w:type="gramStart"/>
      <w:r w:rsidRPr="00B11BB8">
        <w:rPr>
          <w:rFonts w:cs="Calibri"/>
        </w:rPr>
        <w:t>each and every</w:t>
      </w:r>
      <w:proofErr w:type="gramEnd"/>
      <w:r w:rsidRPr="00B11BB8">
        <w:rPr>
          <w:rFonts w:cs="Calibri"/>
        </w:rPr>
        <w:t xml:space="preserve"> zoom session. The goal is to create an affirming environment for all students </w:t>
      </w:r>
      <w:proofErr w:type="gramStart"/>
      <w:r w:rsidRPr="00B11BB8">
        <w:rPr>
          <w:rFonts w:cs="Calibri"/>
        </w:rPr>
        <w:t>with regard to</w:t>
      </w:r>
      <w:proofErr w:type="gramEnd"/>
      <w:r w:rsidRPr="00B11BB8">
        <w:rPr>
          <w:rFonts w:cs="Calibri"/>
        </w:rPr>
        <w:t xml:space="preserve"> their names and gender pronouns.</w:t>
      </w:r>
    </w:p>
    <w:p w14:paraId="2B5A370F" w14:textId="77777777" w:rsidR="00196F5E" w:rsidRPr="00B11BB8" w:rsidRDefault="00196F5E" w:rsidP="00196F5E">
      <w:pPr>
        <w:spacing w:before="120" w:after="120"/>
        <w:rPr>
          <w:rFonts w:cs="Calibri"/>
          <w:b/>
        </w:rPr>
      </w:pPr>
      <w:r w:rsidRPr="00B11BB8">
        <w:rPr>
          <w:rFonts w:cs="Calibri"/>
          <w:b/>
        </w:rPr>
        <w:t>Brave and Safe Space</w:t>
      </w:r>
    </w:p>
    <w:p w14:paraId="3EFF0CB9" w14:textId="77777777" w:rsidR="00196F5E" w:rsidRPr="00B11BB8" w:rsidRDefault="00196F5E" w:rsidP="00196F5E">
      <w:pPr>
        <w:ind w:left="144"/>
        <w:rPr>
          <w:rFonts w:cs="Calibri"/>
        </w:rPr>
      </w:pPr>
      <w:r w:rsidRPr="00B11BB8">
        <w:rPr>
          <w:rFonts w:cs="Calibri"/>
        </w:rPr>
        <w:t xml:space="preserve">The School of Social Work values creating a brave and safe space within classrooms for all students. Our instructors welcome all course-related comments and concerns from students. </w:t>
      </w:r>
      <w:r w:rsidRPr="00B11BB8">
        <w:rPr>
          <w:rFonts w:cs="Calibri"/>
        </w:rPr>
        <w:lastRenderedPageBreak/>
        <w:t>If you have a concern about whether your classroom is a supportive, brave, and safe space, or any other concerns, you are welcome to speak with your instructor or any other faculty or staff member that you trust. That person will help you talk through a pathway for addressing your concerns and bring them to the Associate Dean with you or on your behalf if you so desire. You should be reassured that expressing your concerns will not result in any penalty to you.</w:t>
      </w:r>
    </w:p>
    <w:p w14:paraId="5997D99E" w14:textId="77777777" w:rsidR="00196F5E" w:rsidRPr="00B11BB8" w:rsidRDefault="00196F5E" w:rsidP="00196F5E">
      <w:pPr>
        <w:ind w:left="144"/>
        <w:rPr>
          <w:rFonts w:cs="Calibri"/>
        </w:rPr>
      </w:pPr>
    </w:p>
    <w:p w14:paraId="31845605" w14:textId="77777777" w:rsidR="00196F5E" w:rsidRPr="00B11BB8" w:rsidRDefault="00196F5E" w:rsidP="00196F5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rPr>
          <w:rFonts w:cs="Calibri"/>
        </w:rPr>
      </w:pPr>
      <w:r w:rsidRPr="00B11BB8">
        <w:rPr>
          <w:rFonts w:cs="Calibri"/>
          <w:b/>
          <w:bCs/>
        </w:rPr>
        <w:t>Title IX Disclosure and Rights</w:t>
      </w:r>
    </w:p>
    <w:p w14:paraId="3CE4CC91" w14:textId="77777777" w:rsidR="00196F5E" w:rsidRPr="00B11BB8" w:rsidRDefault="00196F5E" w:rsidP="00196F5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
        <w:rPr>
          <w:rFonts w:cs="Calibri"/>
        </w:rPr>
      </w:pPr>
      <w:r w:rsidRPr="00B11BB8">
        <w:rPr>
          <w:rFonts w:cs="Calibri"/>
        </w:rPr>
        <w:t xml:space="preserve">Under Title IX federal law, "no person in the United States shall, on the basis of sex, be excluded from participation in, be denied the benefits of, or be subjected to discrimination under any education program or activity receiving federal financial assistance" (Title IX of the Education Amendments of 1972).  It is important for you to know the professor has a mandatory obligation to notify designated University personnel of incidents of gender-based misconduct (sexual assault, dating/domestic violence, stalking, sexual harassment, etc.) that are shared in private or during class discussions.  The reason for this is to keep all members of the Loyola community safe, also to ensure you are connected to the resources and reporting options available. Hypothetical scenarios that are discussed do not require any action.  Please visit the </w:t>
      </w:r>
      <w:hyperlink r:id="rId11" w:history="1">
        <w:r w:rsidRPr="00B11BB8">
          <w:rPr>
            <w:rStyle w:val="Hyperlink"/>
            <w:rFonts w:cs="Calibri"/>
          </w:rPr>
          <w:t>Title IX at Loyola University Chicago Page</w:t>
        </w:r>
      </w:hyperlink>
      <w:r w:rsidRPr="00B11BB8">
        <w:rPr>
          <w:rFonts w:cs="Calibri"/>
        </w:rPr>
        <w:t xml:space="preserve"> for more information regarding the University’s response to notifications of gender-based misconduct.  The following link contains information if you wish to </w:t>
      </w:r>
      <w:hyperlink r:id="rId12" w:history="1">
        <w:r w:rsidRPr="00B11BB8">
          <w:rPr>
            <w:rStyle w:val="Hyperlink"/>
            <w:rFonts w:cs="Calibri"/>
          </w:rPr>
          <w:t>speak or contact a confidential resource on campus</w:t>
        </w:r>
      </w:hyperlink>
      <w:r w:rsidRPr="00B11BB8">
        <w:rPr>
          <w:rFonts w:cs="Calibri"/>
        </w:rPr>
        <w:t>.</w:t>
      </w:r>
    </w:p>
    <w:p w14:paraId="3088ACD8" w14:textId="77777777" w:rsidR="00196F5E" w:rsidRPr="00B11BB8" w:rsidRDefault="00196F5E" w:rsidP="0092575F">
      <w:pPr>
        <w:rPr>
          <w:rFonts w:eastAsia="SimSun" w:cs="Calibri"/>
          <w:spacing w:val="6"/>
        </w:rPr>
      </w:pPr>
    </w:p>
    <w:p w14:paraId="065BAFF7" w14:textId="77777777" w:rsidR="00196F5E" w:rsidRPr="00B11BB8" w:rsidRDefault="00196F5E" w:rsidP="00196F5E">
      <w:pPr>
        <w:spacing w:after="120"/>
        <w:rPr>
          <w:rFonts w:cs="Calibri"/>
          <w:b/>
          <w:spacing w:val="6"/>
        </w:rPr>
      </w:pPr>
      <w:r w:rsidRPr="00B11BB8">
        <w:rPr>
          <w:rFonts w:cs="Calibri"/>
          <w:b/>
          <w:spacing w:val="6"/>
        </w:rPr>
        <w:t>Student Code of Conduct</w:t>
      </w:r>
    </w:p>
    <w:p w14:paraId="067A53E0" w14:textId="77777777" w:rsidR="00196F5E" w:rsidRPr="00B11BB8" w:rsidRDefault="00196F5E" w:rsidP="0092575F">
      <w:pPr>
        <w:ind w:left="144"/>
        <w:rPr>
          <w:rFonts w:cs="Calibri"/>
          <w:color w:val="000000"/>
        </w:rPr>
      </w:pPr>
      <w:r w:rsidRPr="00B11BB8">
        <w:rPr>
          <w:rFonts w:cs="Calibri"/>
          <w:color w:val="000000"/>
        </w:rPr>
        <w:t xml:space="preserve">Respecting the rights and opinions of others is an important aspect of a Jesuit education. Please respect others by: Allowing others to express their opinion, avoiding the use of vulgar language and/or offensive or discriminatory comments (racial, ethnic, etc.). It’s the student’s responsibility to read and adhere to </w:t>
      </w:r>
      <w:hyperlink r:id="rId13" w:history="1">
        <w:r w:rsidRPr="00B11BB8">
          <w:rPr>
            <w:rStyle w:val="Hyperlink"/>
            <w:rFonts w:cs="Calibri"/>
          </w:rPr>
          <w:t>Loyola University Code of Conduct</w:t>
        </w:r>
      </w:hyperlink>
      <w:r w:rsidRPr="00B11BB8">
        <w:rPr>
          <w:rFonts w:cs="Calibri"/>
          <w:color w:val="000000"/>
        </w:rPr>
        <w:t xml:space="preserve">. </w:t>
      </w:r>
    </w:p>
    <w:p w14:paraId="1DF0743F" w14:textId="77777777" w:rsidR="0092575F" w:rsidRPr="00B11BB8" w:rsidRDefault="0092575F" w:rsidP="0092575F">
      <w:pPr>
        <w:ind w:left="144"/>
        <w:rPr>
          <w:rFonts w:cs="Calibri"/>
          <w:color w:val="000000"/>
        </w:rPr>
      </w:pPr>
    </w:p>
    <w:p w14:paraId="2CA84D62" w14:textId="77777777" w:rsidR="00196F5E" w:rsidRPr="00B11BB8" w:rsidRDefault="00196F5E" w:rsidP="00196F5E">
      <w:pPr>
        <w:spacing w:after="120"/>
        <w:rPr>
          <w:rFonts w:cs="Calibri"/>
          <w:b/>
        </w:rPr>
      </w:pPr>
      <w:r w:rsidRPr="00B11BB8">
        <w:rPr>
          <w:rFonts w:cs="Calibri"/>
          <w:b/>
        </w:rPr>
        <w:t>Privacy Policy – FERPA</w:t>
      </w:r>
    </w:p>
    <w:p w14:paraId="4FAD80CB" w14:textId="77777777" w:rsidR="00196F5E" w:rsidRPr="00B11BB8" w:rsidRDefault="00196F5E" w:rsidP="00196F5E">
      <w:pPr>
        <w:ind w:left="144"/>
        <w:rPr>
          <w:rFonts w:cs="Calibri"/>
        </w:rPr>
      </w:pPr>
      <w:r w:rsidRPr="00B11BB8">
        <w:rPr>
          <w:rFonts w:cs="Calibri"/>
        </w:rPr>
        <w:t xml:space="preserve">FERPA (Family Educational Act and Privacy Rights) is a federal law that protects the privacy of students and educational records. To learn more about student’s privacy rights visit the </w:t>
      </w:r>
      <w:hyperlink r:id="rId14" w:history="1">
        <w:r w:rsidRPr="00B11BB8">
          <w:rPr>
            <w:rStyle w:val="Hyperlink"/>
            <w:rFonts w:cs="Calibri"/>
          </w:rPr>
          <w:t>FERPA Act</w:t>
        </w:r>
      </w:hyperlink>
      <w:r w:rsidRPr="00B11BB8">
        <w:rPr>
          <w:rFonts w:cs="Calibri"/>
        </w:rPr>
        <w:t xml:space="preserve"> at Loyola University website or the </w:t>
      </w:r>
      <w:hyperlink r:id="rId15" w:history="1">
        <w:r w:rsidRPr="00B11BB8">
          <w:rPr>
            <w:rStyle w:val="Hyperlink"/>
            <w:rFonts w:cs="Calibri"/>
          </w:rPr>
          <w:t>U.S Dept. of Education</w:t>
        </w:r>
      </w:hyperlink>
      <w:r w:rsidRPr="00B11BB8">
        <w:rPr>
          <w:rFonts w:cs="Calibri"/>
        </w:rPr>
        <w:t xml:space="preserve"> website. Loyola University, e-mail and Learning Management System meet FERPA requirements.</w:t>
      </w:r>
    </w:p>
    <w:p w14:paraId="4E32BD91" w14:textId="77777777" w:rsidR="00196F5E" w:rsidRPr="00B11BB8" w:rsidRDefault="00196F5E" w:rsidP="00196F5E">
      <w:pPr>
        <w:ind w:left="144"/>
        <w:rPr>
          <w:rFonts w:cs="Calibri"/>
        </w:rPr>
      </w:pPr>
    </w:p>
    <w:p w14:paraId="0B9F4B01" w14:textId="77777777" w:rsidR="00196F5E" w:rsidRPr="00B11BB8" w:rsidRDefault="00196F5E" w:rsidP="00196F5E">
      <w:pPr>
        <w:spacing w:after="120"/>
        <w:rPr>
          <w:rFonts w:cs="Calibri"/>
          <w:b/>
          <w:spacing w:val="6"/>
        </w:rPr>
      </w:pPr>
      <w:r w:rsidRPr="00B11BB8">
        <w:rPr>
          <w:rFonts w:cs="Calibri"/>
          <w:b/>
          <w:spacing w:val="6"/>
        </w:rPr>
        <w:t>Third Party and FERPA</w:t>
      </w:r>
    </w:p>
    <w:p w14:paraId="790D2B58" w14:textId="77777777" w:rsidR="00196F5E" w:rsidRPr="00B11BB8" w:rsidRDefault="00196F5E" w:rsidP="00196F5E">
      <w:pPr>
        <w:ind w:left="144"/>
        <w:contextualSpacing/>
        <w:rPr>
          <w:rFonts w:cs="Calibri"/>
          <w:spacing w:val="6"/>
        </w:rPr>
      </w:pPr>
      <w:r w:rsidRPr="00B11BB8">
        <w:rPr>
          <w:rFonts w:cs="Calibri"/>
          <w:spacing w:val="6"/>
        </w:rPr>
        <w:t xml:space="preserve">Some assignments may require the use of public online websites, applications, social media and/or blogs among others. If a course requires students to participate in </w:t>
      </w:r>
      <w:proofErr w:type="gramStart"/>
      <w:r w:rsidRPr="00B11BB8">
        <w:rPr>
          <w:rFonts w:cs="Calibri"/>
          <w:spacing w:val="6"/>
        </w:rPr>
        <w:t>these type of activities</w:t>
      </w:r>
      <w:proofErr w:type="gramEnd"/>
      <w:r w:rsidRPr="00B11BB8">
        <w:rPr>
          <w:rFonts w:cs="Calibri"/>
          <w:spacing w:val="6"/>
        </w:rPr>
        <w:t xml:space="preserve"> the students can chose not to participate. In this case the students should contact the instructor as soon as possible and let them know of their decision. Please avoid sharing private information </w:t>
      </w:r>
      <w:proofErr w:type="gramStart"/>
      <w:r w:rsidRPr="00B11BB8">
        <w:rPr>
          <w:rFonts w:cs="Calibri"/>
          <w:spacing w:val="6"/>
        </w:rPr>
        <w:t>of</w:t>
      </w:r>
      <w:proofErr w:type="gramEnd"/>
      <w:r w:rsidRPr="00B11BB8">
        <w:rPr>
          <w:rFonts w:cs="Calibri"/>
          <w:spacing w:val="6"/>
        </w:rPr>
        <w:t xml:space="preserve"> others.</w:t>
      </w:r>
    </w:p>
    <w:p w14:paraId="0944C1D6" w14:textId="77777777" w:rsidR="00196F5E" w:rsidRPr="00B11BB8" w:rsidRDefault="00196F5E" w:rsidP="00196F5E">
      <w:pPr>
        <w:pStyle w:val="CommentText"/>
        <w:contextualSpacing/>
        <w:rPr>
          <w:rFonts w:ascii="Calibri" w:hAnsi="Calibri" w:cs="Calibri"/>
          <w:sz w:val="24"/>
          <w:szCs w:val="24"/>
        </w:rPr>
      </w:pPr>
    </w:p>
    <w:p w14:paraId="2DCCF3C1" w14:textId="77777777" w:rsidR="00196F5E" w:rsidRPr="00B11BB8" w:rsidRDefault="00196F5E" w:rsidP="00196F5E">
      <w:pPr>
        <w:contextualSpacing/>
        <w:rPr>
          <w:rFonts w:cs="Calibri"/>
          <w:b/>
          <w:iCs/>
        </w:rPr>
      </w:pPr>
      <w:r w:rsidRPr="00B11BB8">
        <w:rPr>
          <w:rFonts w:cs="Calibri"/>
          <w:b/>
          <w:iCs/>
        </w:rPr>
        <w:t>Resources for Writing</w:t>
      </w:r>
    </w:p>
    <w:p w14:paraId="2AAFF1C1" w14:textId="77777777" w:rsidR="00196F5E" w:rsidRPr="00B11BB8" w:rsidRDefault="00196F5E" w:rsidP="00196F5E">
      <w:pPr>
        <w:ind w:left="180"/>
        <w:rPr>
          <w:rFonts w:cs="Calibri"/>
        </w:rPr>
      </w:pPr>
      <w:r w:rsidRPr="00B11BB8">
        <w:rPr>
          <w:rFonts w:cs="Calibri"/>
        </w:rPr>
        <w:lastRenderedPageBreak/>
        <w:t xml:space="preserve">The Writing Center, Loyola University Chicago, is available to help writers develop and clarify ideas and work on specific issues such as punctuation, grammar, documentation, and sentence structure.  Students are encouraged to visit the Writing Center website at </w:t>
      </w:r>
      <w:hyperlink r:id="rId16" w:history="1">
        <w:r w:rsidRPr="00B11BB8">
          <w:rPr>
            <w:rStyle w:val="Hyperlink"/>
            <w:rFonts w:cs="Calibri"/>
          </w:rPr>
          <w:t>http://www.luc.edu/writing/home/</w:t>
        </w:r>
      </w:hyperlink>
      <w:r w:rsidRPr="00B11BB8">
        <w:rPr>
          <w:rFonts w:cs="Calibri"/>
        </w:rPr>
        <w:t xml:space="preserve"> for additional information.  Services are available at both WTC &amp; LSC. Resources for APA may be found here: </w:t>
      </w:r>
      <w:hyperlink r:id="rId17" w:history="1">
        <w:r w:rsidRPr="00B11BB8">
          <w:rPr>
            <w:rStyle w:val="Hyperlink"/>
            <w:rFonts w:cs="Calibri"/>
          </w:rPr>
          <w:t>http://owl.english.purdue.edu/owl/resource/560/01/</w:t>
        </w:r>
      </w:hyperlink>
    </w:p>
    <w:p w14:paraId="3ADA4D42" w14:textId="77777777" w:rsidR="00196F5E" w:rsidRPr="00B11BB8" w:rsidRDefault="00196F5E" w:rsidP="00196F5E">
      <w:pPr>
        <w:pStyle w:val="Heading2"/>
        <w:spacing w:before="120" w:after="120"/>
        <w:ind w:left="57" w:hanging="14"/>
        <w:rPr>
          <w:rFonts w:ascii="Calibri" w:hAnsi="Calibri" w:cs="Calibri"/>
          <w:b/>
          <w:bCs/>
          <w:color w:val="000000"/>
          <w:sz w:val="24"/>
          <w:szCs w:val="24"/>
        </w:rPr>
      </w:pPr>
      <w:r w:rsidRPr="00B11BB8">
        <w:rPr>
          <w:rFonts w:ascii="Calibri" w:hAnsi="Calibri" w:cs="Calibri"/>
          <w:b/>
          <w:bCs/>
          <w:color w:val="000000"/>
          <w:sz w:val="24"/>
          <w:szCs w:val="24"/>
        </w:rPr>
        <w:t>Help with Technology – Help Desk</w:t>
      </w:r>
    </w:p>
    <w:p w14:paraId="63D2B624" w14:textId="77777777" w:rsidR="00196F5E" w:rsidRPr="00B11BB8" w:rsidRDefault="00196F5E" w:rsidP="00196F5E">
      <w:pPr>
        <w:spacing w:before="120" w:after="100" w:afterAutospacing="1"/>
        <w:ind w:left="144"/>
        <w:rPr>
          <w:rFonts w:cs="Calibri"/>
          <w:bCs/>
        </w:rPr>
      </w:pPr>
      <w:r w:rsidRPr="00B11BB8">
        <w:rPr>
          <w:rFonts w:cs="Calibri"/>
        </w:rPr>
        <w:t xml:space="preserve">The ITS Service Desk provides the University with a single point of access for technology support. They are committed to providing excellent, professional customer service in tracking and resolving support requests. </w:t>
      </w:r>
      <w:r w:rsidRPr="00B11BB8">
        <w:rPr>
          <w:rFonts w:cs="Calibri"/>
          <w:bCs/>
        </w:rPr>
        <w:t xml:space="preserve">To request assistance, please contact the ITS Service Desk at 773.508.4ITS or via email at ITS Service Desk </w:t>
      </w:r>
      <w:hyperlink r:id="rId18" w:history="1">
        <w:r w:rsidRPr="00B11BB8">
          <w:rPr>
            <w:rFonts w:cs="Calibri"/>
            <w:bCs/>
            <w:color w:val="0000FF"/>
            <w:u w:val="single"/>
          </w:rPr>
          <w:t>ITSServiceDesk@luc.edu</w:t>
        </w:r>
      </w:hyperlink>
      <w:r w:rsidRPr="00B11BB8">
        <w:rPr>
          <w:rFonts w:cs="Calibri"/>
          <w:bCs/>
        </w:rPr>
        <w:t xml:space="preserve">. Help Desk </w:t>
      </w:r>
      <w:hyperlink r:id="rId19" w:history="1">
        <w:r w:rsidRPr="00B11BB8">
          <w:rPr>
            <w:rStyle w:val="Hyperlink"/>
            <w:rFonts w:cs="Calibri"/>
            <w:bCs/>
          </w:rPr>
          <w:t>Support Hours</w:t>
        </w:r>
      </w:hyperlink>
      <w:r w:rsidRPr="00B11BB8">
        <w:rPr>
          <w:rFonts w:cs="Calibri"/>
          <w:bCs/>
        </w:rPr>
        <w:t>.</w:t>
      </w:r>
    </w:p>
    <w:p w14:paraId="25A262C3" w14:textId="77777777" w:rsidR="00196F5E" w:rsidRPr="00B11BB8" w:rsidRDefault="00196F5E" w:rsidP="00196F5E">
      <w:pPr>
        <w:pStyle w:val="Heading2"/>
        <w:spacing w:before="120" w:after="120"/>
        <w:ind w:left="14" w:hanging="14"/>
        <w:rPr>
          <w:rFonts w:ascii="Calibri" w:hAnsi="Calibri" w:cs="Calibri"/>
          <w:b/>
          <w:bCs/>
          <w:color w:val="000000"/>
          <w:sz w:val="24"/>
          <w:szCs w:val="24"/>
        </w:rPr>
      </w:pPr>
      <w:r w:rsidRPr="00B11BB8">
        <w:rPr>
          <w:rFonts w:ascii="Calibri" w:hAnsi="Calibri" w:cs="Calibri"/>
          <w:b/>
          <w:bCs/>
          <w:color w:val="000000"/>
          <w:sz w:val="24"/>
          <w:szCs w:val="24"/>
        </w:rPr>
        <w:t>Important Contact Information</w:t>
      </w:r>
    </w:p>
    <w:p w14:paraId="61B3AAF4" w14:textId="77777777" w:rsidR="00196F5E" w:rsidRPr="00B11BB8" w:rsidRDefault="00196F5E" w:rsidP="00196F5E">
      <w:pPr>
        <w:ind w:left="360"/>
        <w:contextualSpacing/>
        <w:rPr>
          <w:rFonts w:cs="Calibri"/>
        </w:rPr>
      </w:pPr>
      <w:r w:rsidRPr="00B11BB8">
        <w:rPr>
          <w:rFonts w:cs="Calibri"/>
          <w:spacing w:val="6"/>
        </w:rPr>
        <w:t xml:space="preserve">IT Help Desk: 773-508-4487, </w:t>
      </w:r>
      <w:hyperlink r:id="rId20" w:tgtFrame="_blank" w:history="1">
        <w:r w:rsidRPr="00B11BB8">
          <w:rPr>
            <w:rFonts w:cs="Calibri"/>
            <w:color w:val="0000FF"/>
            <w:spacing w:val="6"/>
            <w:u w:val="single"/>
          </w:rPr>
          <w:t>IT Help Desk Website</w:t>
        </w:r>
      </w:hyperlink>
    </w:p>
    <w:p w14:paraId="44B243DB" w14:textId="77777777" w:rsidR="00196F5E" w:rsidRPr="00B11BB8" w:rsidRDefault="00196F5E" w:rsidP="00196F5E">
      <w:pPr>
        <w:ind w:left="360"/>
        <w:contextualSpacing/>
        <w:rPr>
          <w:rFonts w:cs="Calibri"/>
        </w:rPr>
      </w:pPr>
      <w:r w:rsidRPr="00B11BB8">
        <w:rPr>
          <w:rFonts w:cs="Calibri"/>
        </w:rPr>
        <w:t xml:space="preserve">Wellness Center: 773- 494-3810,  </w:t>
      </w:r>
      <w:hyperlink r:id="rId21" w:tgtFrame="_blank" w:history="1">
        <w:r w:rsidRPr="00B11BB8">
          <w:rPr>
            <w:rFonts w:cs="Calibri"/>
            <w:color w:val="0000FF"/>
            <w:u w:val="single"/>
          </w:rPr>
          <w:t>Wellness Center Website</w:t>
        </w:r>
      </w:hyperlink>
      <w:r w:rsidRPr="00B11BB8">
        <w:rPr>
          <w:rFonts w:cs="Calibri"/>
        </w:rPr>
        <w:br/>
      </w:r>
      <w:r w:rsidRPr="00B11BB8">
        <w:rPr>
          <w:rFonts w:cs="Calibri"/>
          <w:spacing w:val="6"/>
        </w:rPr>
        <w:t xml:space="preserve">Writing Center: 312-915-6089, </w:t>
      </w:r>
      <w:hyperlink r:id="rId22" w:tgtFrame="_blank" w:history="1">
        <w:r w:rsidRPr="00B11BB8">
          <w:rPr>
            <w:rFonts w:cs="Calibri"/>
            <w:color w:val="0000FF"/>
            <w:spacing w:val="6"/>
            <w:u w:val="single"/>
          </w:rPr>
          <w:t>Writing Center Website</w:t>
        </w:r>
      </w:hyperlink>
      <w:r w:rsidRPr="00B11BB8">
        <w:rPr>
          <w:rFonts w:cs="Calibri"/>
        </w:rPr>
        <w:br/>
      </w:r>
      <w:r w:rsidRPr="00B11BB8">
        <w:rPr>
          <w:rFonts w:cs="Calibri"/>
          <w:spacing w:val="6"/>
        </w:rPr>
        <w:t xml:space="preserve">Tutoring – Academic Excellence: 773-508-7708, </w:t>
      </w:r>
      <w:hyperlink r:id="rId23" w:tgtFrame="_blank" w:history="1">
        <w:r w:rsidRPr="00B11BB8">
          <w:rPr>
            <w:rFonts w:cs="Calibri"/>
            <w:color w:val="0000FF"/>
            <w:spacing w:val="6"/>
            <w:u w:val="single"/>
          </w:rPr>
          <w:t>Tutoring Website</w:t>
        </w:r>
      </w:hyperlink>
      <w:r w:rsidRPr="00B11BB8">
        <w:rPr>
          <w:rFonts w:cs="Calibri"/>
        </w:rPr>
        <w:br/>
      </w:r>
      <w:r w:rsidRPr="00B11BB8">
        <w:rPr>
          <w:rFonts w:cs="Calibri"/>
          <w:spacing w:val="6"/>
        </w:rPr>
        <w:t xml:space="preserve">Ethics Hotline: 1-855-603-6988, </w:t>
      </w:r>
      <w:hyperlink r:id="rId24" w:tgtFrame="_blank" w:history="1">
        <w:r w:rsidRPr="00B11BB8">
          <w:rPr>
            <w:rFonts w:cs="Calibri"/>
            <w:color w:val="0000FF"/>
            <w:spacing w:val="6"/>
            <w:u w:val="single"/>
          </w:rPr>
          <w:t>Ethics Hotline Website</w:t>
        </w:r>
      </w:hyperlink>
      <w:r w:rsidRPr="00B11BB8">
        <w:rPr>
          <w:rFonts w:cs="Calibri"/>
        </w:rPr>
        <w:br/>
      </w:r>
      <w:r w:rsidRPr="00B11BB8">
        <w:rPr>
          <w:rFonts w:cs="Calibri"/>
          <w:spacing w:val="6"/>
        </w:rPr>
        <w:t xml:space="preserve">Military Veteran Student Services: 773-508-7765, </w:t>
      </w:r>
      <w:hyperlink r:id="rId25" w:tgtFrame="_blank" w:history="1">
        <w:r w:rsidRPr="00B11BB8">
          <w:rPr>
            <w:rFonts w:cs="Calibri"/>
            <w:color w:val="0000FF"/>
            <w:spacing w:val="6"/>
            <w:u w:val="single"/>
          </w:rPr>
          <w:t>Veteran Student Services Website</w:t>
        </w:r>
      </w:hyperlink>
      <w:r w:rsidRPr="00B11BB8">
        <w:rPr>
          <w:rFonts w:cs="Calibri"/>
        </w:rPr>
        <w:br/>
      </w:r>
      <w:r w:rsidRPr="00B11BB8">
        <w:rPr>
          <w:rFonts w:cs="Calibri"/>
          <w:spacing w:val="6"/>
        </w:rPr>
        <w:t xml:space="preserve">Library: 312-915-6622, </w:t>
      </w:r>
      <w:hyperlink r:id="rId26" w:tgtFrame="_blank" w:history="1">
        <w:r w:rsidRPr="00B11BB8">
          <w:rPr>
            <w:rFonts w:cs="Calibri"/>
            <w:color w:val="0000FF"/>
            <w:spacing w:val="6"/>
            <w:u w:val="single"/>
          </w:rPr>
          <w:t>Library Website</w:t>
        </w:r>
      </w:hyperlink>
      <w:r w:rsidRPr="00B11BB8">
        <w:rPr>
          <w:rFonts w:cs="Calibri"/>
        </w:rPr>
        <w:t> </w:t>
      </w:r>
    </w:p>
    <w:p w14:paraId="05E21402" w14:textId="77777777" w:rsidR="00196F5E" w:rsidRPr="00B11BB8" w:rsidRDefault="00196F5E" w:rsidP="00196F5E">
      <w:pPr>
        <w:ind w:left="360"/>
        <w:contextualSpacing/>
        <w:rPr>
          <w:rFonts w:cs="Calibri"/>
        </w:rPr>
      </w:pPr>
      <w:r w:rsidRPr="00B11BB8">
        <w:rPr>
          <w:rFonts w:cs="Calibri"/>
          <w:spacing w:val="6"/>
        </w:rPr>
        <w:t xml:space="preserve">Students Accessibility Center: 773-508-3700, </w:t>
      </w:r>
      <w:hyperlink r:id="rId27" w:tgtFrame="_blank" w:history="1">
        <w:r w:rsidRPr="00B11BB8">
          <w:rPr>
            <w:rFonts w:cs="Calibri"/>
            <w:color w:val="0000FF"/>
            <w:spacing w:val="6"/>
            <w:u w:val="single"/>
          </w:rPr>
          <w:t>Students Accessibility Center Website</w:t>
        </w:r>
      </w:hyperlink>
    </w:p>
    <w:p w14:paraId="4D265656" w14:textId="77777777" w:rsidR="00C133D1" w:rsidRPr="00B11BB8" w:rsidRDefault="00C133D1" w:rsidP="00C133D1">
      <w:pPr>
        <w:ind w:left="-72" w:right="-72" w:firstLine="72"/>
        <w:rPr>
          <w:rFonts w:cs="Calibri"/>
          <w:b/>
          <w:bCs/>
        </w:rPr>
      </w:pPr>
    </w:p>
    <w:p w14:paraId="52CAF144" w14:textId="77777777" w:rsidR="00C133D1" w:rsidRPr="00B11BB8" w:rsidRDefault="00C133D1" w:rsidP="00C133D1">
      <w:pPr>
        <w:ind w:left="-72" w:right="-72" w:firstLine="72"/>
        <w:rPr>
          <w:rFonts w:cs="Calibri"/>
          <w:b/>
          <w:bCs/>
          <w:color w:val="C00000"/>
        </w:rPr>
      </w:pPr>
      <w:r w:rsidRPr="00B11BB8">
        <w:rPr>
          <w:rFonts w:cs="Calibri"/>
          <w:b/>
          <w:bCs/>
          <w:color w:val="C00000"/>
        </w:rPr>
        <w:t>ACADEMIC INTEGRITY, GRADING, &amp; ASSIGNMENTS</w:t>
      </w:r>
      <w:r w:rsidRPr="00B11BB8">
        <w:rPr>
          <w:rFonts w:cs="Calibri"/>
          <w:b/>
          <w:bCs/>
          <w:color w:val="C00000"/>
        </w:rPr>
        <w:br/>
      </w:r>
    </w:p>
    <w:p w14:paraId="4E96973E" w14:textId="77777777" w:rsidR="00C133D1" w:rsidRPr="00B11BB8" w:rsidRDefault="00C133D1" w:rsidP="00C133D1">
      <w:pPr>
        <w:ind w:left="-72" w:right="-72" w:firstLine="72"/>
        <w:rPr>
          <w:rFonts w:cs="Calibri"/>
          <w:b/>
          <w:bCs/>
        </w:rPr>
      </w:pPr>
      <w:r w:rsidRPr="00B11BB8">
        <w:rPr>
          <w:rFonts w:cs="Calibri"/>
          <w:b/>
          <w:bCs/>
        </w:rPr>
        <w:t>Academic Integrity and Plagiarism</w:t>
      </w:r>
    </w:p>
    <w:p w14:paraId="023501B0" w14:textId="77777777" w:rsidR="00C133D1" w:rsidRPr="00B11BB8" w:rsidRDefault="00C133D1" w:rsidP="00C133D1">
      <w:pPr>
        <w:ind w:left="-72" w:right="-72" w:firstLine="72"/>
        <w:rPr>
          <w:rFonts w:cs="Calibri"/>
          <w:b/>
          <w:bCs/>
        </w:rPr>
      </w:pPr>
    </w:p>
    <w:p w14:paraId="468E8073" w14:textId="77777777" w:rsidR="00C133D1" w:rsidRPr="00B11BB8" w:rsidRDefault="00C133D1" w:rsidP="00C133D1">
      <w:pPr>
        <w:ind w:left="180" w:right="-72"/>
        <w:rPr>
          <w:rFonts w:cs="Calibri"/>
        </w:rPr>
      </w:pPr>
      <w:r w:rsidRPr="00B11BB8">
        <w:rPr>
          <w:rFonts w:cs="Calibri"/>
        </w:rPr>
        <w:t xml:space="preserve">Academic integrity is essential to a student’s professional development, their ability to serve others, and to the university’s mission. Therefore, students are expected to conduct all academic work within the letter and the spirit of the Statement on Academic Honesty of Loyola University Chicago, which is characterized by any action whereby a student misrepresents the ownership of academic work submitted in their name. Students who plagiarize risk receiving a failing grade at the instructor’s discretion. All students who plagiarize will be referred to the Committee of Student Affairs (CSA) for judicial review. Knowledge of what plagiarism is will help you from inadvertently committing it in your papers. For additional information on plagiarism, read </w:t>
      </w:r>
      <w:hyperlink r:id="rId28" w:history="1">
        <w:r w:rsidRPr="00B11BB8">
          <w:rPr>
            <w:rStyle w:val="Hyperlink"/>
            <w:rFonts w:cs="Calibri"/>
          </w:rPr>
          <w:t>http://www.plagiarism.org/</w:t>
        </w:r>
      </w:hyperlink>
    </w:p>
    <w:p w14:paraId="63E28881" w14:textId="77777777" w:rsidR="00C133D1" w:rsidRPr="00B11BB8" w:rsidRDefault="00C133D1" w:rsidP="00C133D1">
      <w:pPr>
        <w:ind w:left="180" w:right="-72" w:hanging="180"/>
        <w:rPr>
          <w:rFonts w:cs="Calibri"/>
        </w:rPr>
      </w:pPr>
    </w:p>
    <w:p w14:paraId="049BADB6" w14:textId="77777777" w:rsidR="00C133D1" w:rsidRPr="00B11BB8" w:rsidRDefault="00C133D1" w:rsidP="00C133D1">
      <w:pPr>
        <w:ind w:left="180" w:right="-72"/>
        <w:rPr>
          <w:rFonts w:cs="Calibri"/>
        </w:rPr>
      </w:pPr>
      <w:r w:rsidRPr="00B11BB8">
        <w:rPr>
          <w:rFonts w:cs="Calibri"/>
        </w:rPr>
        <w:t>Plagiarism is a serious ethical violation, the consequences of which can be failure of a specific class and/or expulsion from the school</w:t>
      </w:r>
      <w:r w:rsidRPr="00B11BB8">
        <w:rPr>
          <w:rFonts w:cs="Calibri"/>
          <w:b/>
          <w:bCs/>
        </w:rPr>
        <w:t xml:space="preserve">.  </w:t>
      </w:r>
      <w:r w:rsidRPr="00B11BB8">
        <w:rPr>
          <w:rFonts w:cs="Calibri"/>
        </w:rPr>
        <w:t xml:space="preserve">Responsibilities of Academic Honesty are detailed in </w:t>
      </w:r>
      <w:hyperlink r:id="rId29" w:history="1">
        <w:r w:rsidRPr="00B11BB8">
          <w:rPr>
            <w:rStyle w:val="Hyperlink"/>
            <w:rFonts w:cs="Calibri"/>
          </w:rPr>
          <w:t>the LUC BSW &amp; MSW Student Handbooks</w:t>
        </w:r>
      </w:hyperlink>
      <w:r w:rsidRPr="00B11BB8">
        <w:rPr>
          <w:rFonts w:cs="Calibri"/>
        </w:rPr>
        <w:t xml:space="preserve">. Please read the Graduate Catalog stating the university policy on plagiarism. The definition of plagiarism is: “In an instructional setting, plagiarism occurs when a writer deliberately (or unintentionally) uses someone else’s language, ideas, or other original (not </w:t>
      </w:r>
      <w:proofErr w:type="gramStart"/>
      <w:r w:rsidRPr="00B11BB8">
        <w:rPr>
          <w:rFonts w:cs="Calibri"/>
        </w:rPr>
        <w:t>common-knowledge</w:t>
      </w:r>
      <w:proofErr w:type="gramEnd"/>
      <w:r w:rsidRPr="00B11BB8">
        <w:rPr>
          <w:rFonts w:cs="Calibri"/>
        </w:rPr>
        <w:t xml:space="preserve">) material without acknowledging </w:t>
      </w:r>
      <w:r w:rsidRPr="00B11BB8">
        <w:rPr>
          <w:rFonts w:cs="Calibri"/>
        </w:rPr>
        <w:lastRenderedPageBreak/>
        <w:t xml:space="preserve">its source." Source: WPA (n.d.). Defining and Avoiding Plagiarism: The WPA Statement on Best Practices, retrieved from </w:t>
      </w:r>
      <w:hyperlink r:id="rId30" w:history="1">
        <w:r w:rsidRPr="00B11BB8">
          <w:rPr>
            <w:rStyle w:val="Hyperlink"/>
            <w:rFonts w:cs="Calibri"/>
          </w:rPr>
          <w:t>http://wpacouncil.org/files/wpa-plagiarism-statement.pdf</w:t>
        </w:r>
      </w:hyperlink>
    </w:p>
    <w:p w14:paraId="6363C15C" w14:textId="77777777" w:rsidR="00C133D1" w:rsidRPr="00B11BB8" w:rsidRDefault="00C133D1" w:rsidP="00C133D1">
      <w:pPr>
        <w:ind w:right="-72"/>
        <w:rPr>
          <w:rFonts w:cs="Calibri"/>
        </w:rPr>
      </w:pPr>
    </w:p>
    <w:p w14:paraId="04FDC0A4" w14:textId="77777777" w:rsidR="00C133D1" w:rsidRPr="00B11BB8" w:rsidRDefault="00C133D1" w:rsidP="00C133D1">
      <w:pPr>
        <w:ind w:left="180" w:right="-72"/>
        <w:rPr>
          <w:rFonts w:cs="Calibri"/>
        </w:rPr>
      </w:pPr>
      <w:r w:rsidRPr="00B11BB8">
        <w:rPr>
          <w:rFonts w:cs="Calibri"/>
        </w:rPr>
        <w:t xml:space="preserve">This commitment ensures that a student in the School of Social Work will neither knowingly give nor receive any inappropriate assistance in academic work, </w:t>
      </w:r>
      <w:proofErr w:type="gramStart"/>
      <w:r w:rsidRPr="00B11BB8">
        <w:rPr>
          <w:rFonts w:cs="Calibri"/>
        </w:rPr>
        <w:t>thereby,</w:t>
      </w:r>
      <w:proofErr w:type="gramEnd"/>
      <w:r w:rsidRPr="00B11BB8">
        <w:rPr>
          <w:rFonts w:cs="Calibri"/>
        </w:rPr>
        <w:t xml:space="preserve"> affirming personal and professional honor and integrity.  Students may not use the same assignment content to fulfill different course requirements.  If a paper is submitted to a course that is closely related to a paper submitted for another course, it is suggested that the student cite the paper. (Example: paper submitted for SOWK 000, Instructor: Wayne Williams, Semester: Spring 2020)</w:t>
      </w:r>
    </w:p>
    <w:p w14:paraId="15D3FB5E" w14:textId="77777777" w:rsidR="00C133D1" w:rsidRPr="00B11BB8" w:rsidRDefault="00C133D1" w:rsidP="00C133D1">
      <w:pPr>
        <w:tabs>
          <w:tab w:val="left" w:pos="0"/>
        </w:tabs>
        <w:spacing w:before="240" w:after="120"/>
        <w:rPr>
          <w:rFonts w:cs="Calibri"/>
          <w:b/>
        </w:rPr>
      </w:pPr>
      <w:r w:rsidRPr="00B11BB8">
        <w:rPr>
          <w:rFonts w:cs="Calibri"/>
          <w:b/>
        </w:rPr>
        <w:t>Turn-It-In</w:t>
      </w:r>
    </w:p>
    <w:p w14:paraId="005F09F0" w14:textId="77777777" w:rsidR="00C133D1" w:rsidRPr="00B11BB8" w:rsidRDefault="00C133D1" w:rsidP="00C133D1">
      <w:pPr>
        <w:tabs>
          <w:tab w:val="left" w:pos="0"/>
        </w:tabs>
        <w:ind w:left="144"/>
        <w:rPr>
          <w:rFonts w:cs="Calibri"/>
        </w:rPr>
      </w:pPr>
      <w:r w:rsidRPr="00B11BB8">
        <w:rPr>
          <w:rFonts w:cs="Calibri"/>
          <w:bCs/>
        </w:rPr>
        <w:t>By</w:t>
      </w:r>
      <w:r w:rsidRPr="00B11BB8">
        <w:rPr>
          <w:rFonts w:cs="Calibri"/>
        </w:rPr>
        <w:t xml:space="preserve"> taking this course you agree that all required papers may be subject to submission review to Turnitin.com (within Sakai or otherwise) to detect plagiarism. </w:t>
      </w:r>
      <w:proofErr w:type="gramStart"/>
      <w:r w:rsidRPr="00B11BB8">
        <w:rPr>
          <w:rFonts w:cs="Calibri"/>
        </w:rPr>
        <w:t>Any and all</w:t>
      </w:r>
      <w:proofErr w:type="gramEnd"/>
      <w:r w:rsidRPr="00B11BB8">
        <w:rPr>
          <w:rFonts w:cs="Calibri"/>
        </w:rPr>
        <w:t xml:space="preserve"> written material submitted as course work may be subject to detection of plagiarism using Turn-it-in database. To learn about their usage policy, visit the </w:t>
      </w:r>
      <w:hyperlink r:id="rId31" w:history="1">
        <w:r w:rsidRPr="00B11BB8">
          <w:rPr>
            <w:rStyle w:val="Hyperlink"/>
            <w:rFonts w:cs="Calibri"/>
          </w:rPr>
          <w:t>Turn-It-In</w:t>
        </w:r>
      </w:hyperlink>
      <w:r w:rsidRPr="00B11BB8">
        <w:rPr>
          <w:rFonts w:cs="Calibri"/>
        </w:rPr>
        <w:t xml:space="preserve"> website.</w:t>
      </w:r>
    </w:p>
    <w:p w14:paraId="590CE5EC" w14:textId="77777777" w:rsidR="00C133D1" w:rsidRPr="00B11BB8" w:rsidRDefault="00C133D1" w:rsidP="00C133D1">
      <w:pPr>
        <w:spacing w:after="120"/>
        <w:contextualSpacing/>
        <w:rPr>
          <w:rFonts w:cs="Calibri"/>
          <w:b/>
        </w:rPr>
      </w:pPr>
    </w:p>
    <w:p w14:paraId="5EDD6F3E" w14:textId="77777777" w:rsidR="00C133D1" w:rsidRPr="00B11BB8" w:rsidRDefault="00C133D1" w:rsidP="00C133D1">
      <w:pPr>
        <w:spacing w:after="120"/>
        <w:rPr>
          <w:rFonts w:cs="Calibri"/>
          <w:b/>
        </w:rPr>
      </w:pPr>
      <w:r w:rsidRPr="00B11BB8">
        <w:rPr>
          <w:rFonts w:cs="Calibri"/>
          <w:b/>
        </w:rPr>
        <w:t>Academic Warnings</w:t>
      </w:r>
    </w:p>
    <w:p w14:paraId="700183F3" w14:textId="77777777" w:rsidR="00C133D1" w:rsidRPr="00B11BB8" w:rsidRDefault="00C133D1" w:rsidP="00C133D1">
      <w:pPr>
        <w:ind w:left="144"/>
        <w:rPr>
          <w:rFonts w:cs="Calibri"/>
        </w:rPr>
      </w:pPr>
      <w:r w:rsidRPr="00B11BB8">
        <w:rPr>
          <w:rFonts w:cs="Calibri"/>
        </w:rPr>
        <w:t xml:space="preserve">Students are responsible for tracking their progress through each class.  As a result, students should identify and resolve any academic difficulty as early as possible.  </w:t>
      </w:r>
      <w:proofErr w:type="gramStart"/>
      <w:r w:rsidRPr="00B11BB8">
        <w:rPr>
          <w:rFonts w:cs="Calibri"/>
        </w:rPr>
        <w:t>In the event that</w:t>
      </w:r>
      <w:proofErr w:type="gramEnd"/>
      <w:r w:rsidRPr="00B11BB8">
        <w:rPr>
          <w:rFonts w:cs="Calibri"/>
        </w:rPr>
        <w:t xml:space="preserve"> a student is experiencing academic difficulty, the student will be notified by the instructor in writing (via e-mail) no later than the deadline for early alert according to the LUC Academic calendar at mid-term. See the </w:t>
      </w:r>
      <w:hyperlink r:id="rId32" w:history="1">
        <w:r w:rsidRPr="00B11BB8">
          <w:rPr>
            <w:rStyle w:val="Hyperlink"/>
            <w:rFonts w:eastAsia="SimSun" w:cs="Calibri"/>
            <w:spacing w:val="6"/>
          </w:rPr>
          <w:t>LUC SSW BSW &amp; MSW Student Handbook</w:t>
        </w:r>
      </w:hyperlink>
      <w:r w:rsidRPr="00B11BB8">
        <w:rPr>
          <w:rStyle w:val="Hyperlink"/>
          <w:rFonts w:eastAsia="SimSun" w:cs="Calibri"/>
          <w:spacing w:val="6"/>
        </w:rPr>
        <w:t>s</w:t>
      </w:r>
      <w:r w:rsidRPr="00B11BB8">
        <w:rPr>
          <w:rFonts w:eastAsia="SimSun" w:cs="Calibri"/>
          <w:spacing w:val="6"/>
        </w:rPr>
        <w:t xml:space="preserve"> </w:t>
      </w:r>
      <w:r w:rsidRPr="00B11BB8">
        <w:rPr>
          <w:rFonts w:cs="Calibri"/>
        </w:rPr>
        <w:t xml:space="preserve">for additional information regarding academic concerns. </w:t>
      </w:r>
    </w:p>
    <w:p w14:paraId="052FE6BC" w14:textId="77777777" w:rsidR="00E361CE" w:rsidRDefault="00E361CE" w:rsidP="00E361CE">
      <w:p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u w:val="single"/>
        </w:rPr>
      </w:pPr>
    </w:p>
    <w:p w14:paraId="19B36BAD" w14:textId="77777777" w:rsidR="00E361CE" w:rsidRPr="00361C2D" w:rsidRDefault="00E361CE" w:rsidP="00E361CE">
      <w:p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u w:val="single"/>
        </w:rPr>
      </w:pPr>
      <w:r w:rsidRPr="00361C2D">
        <w:rPr>
          <w:b/>
          <w:u w:val="single"/>
        </w:rPr>
        <w:t xml:space="preserve">CRITERIA FOR GRADING </w:t>
      </w:r>
    </w:p>
    <w:p w14:paraId="13369A3A" w14:textId="77777777" w:rsidR="00E361CE" w:rsidRDefault="00E361CE" w:rsidP="00E361CE">
      <w:pPr>
        <w:tabs>
          <w:tab w:val="left" w:pos="360"/>
        </w:tabs>
        <w:jc w:val="both"/>
      </w:pPr>
      <w:r w:rsidRPr="0004081D">
        <w:t>Grades</w:t>
      </w:r>
      <w:r w:rsidRPr="00361C2D">
        <w:t xml:space="preserve"> are based upon criterion-referenced grading</w:t>
      </w:r>
      <w:r>
        <w:t xml:space="preserve"> from students’ Internship Evaluations</w:t>
      </w:r>
      <w:r w:rsidRPr="00361C2D">
        <w:t xml:space="preserve">.  </w:t>
      </w:r>
      <w:r>
        <w:t xml:space="preserve">Students will receive a pass/no pass grade.  Students will be evaluated </w:t>
      </w:r>
      <w:proofErr w:type="gramStart"/>
      <w:r>
        <w:t>with regard to</w:t>
      </w:r>
      <w:proofErr w:type="gramEnd"/>
      <w:r>
        <w:t xml:space="preserve"> their demonstration of competency and specific behaviors listed above. </w:t>
      </w:r>
    </w:p>
    <w:p w14:paraId="30C75666" w14:textId="77777777" w:rsidR="00C133D1" w:rsidRPr="00B11BB8" w:rsidRDefault="00C133D1" w:rsidP="00C133D1">
      <w:pPr>
        <w:spacing w:before="240" w:after="120" w:line="276" w:lineRule="auto"/>
        <w:rPr>
          <w:rFonts w:cs="Calibri"/>
          <w:b/>
          <w:spacing w:val="6"/>
        </w:rPr>
      </w:pPr>
      <w:r w:rsidRPr="00B11BB8">
        <w:rPr>
          <w:rFonts w:cs="Calibri"/>
          <w:b/>
          <w:spacing w:val="6"/>
        </w:rPr>
        <w:t>Grade of “Incomplete”</w:t>
      </w:r>
    </w:p>
    <w:p w14:paraId="6A4A4ACA" w14:textId="77777777" w:rsidR="00C133D1" w:rsidRPr="00B11BB8" w:rsidRDefault="00C133D1" w:rsidP="00C133D1">
      <w:pPr>
        <w:ind w:left="144"/>
        <w:rPr>
          <w:rFonts w:cs="Calibri"/>
          <w:spacing w:val="6"/>
        </w:rPr>
      </w:pPr>
      <w:r w:rsidRPr="00B11BB8">
        <w:rPr>
          <w:rFonts w:cs="Calibri"/>
          <w:spacing w:val="6"/>
        </w:rPr>
        <w:t>The temporary grade of “Incomplete” will be considered for those students who, for reasons beyond their control, have not been able to complete the requirements and tasks of the course on time, within the time stipulated in the academic calendar. It is the student's responsibility to request an “Incomplete” grade. This request must be approved and signed by the instructor and the student with final approval of the program director. If the student fails to complete the request or receive appropriate approval, the final grade will be F.</w:t>
      </w:r>
    </w:p>
    <w:p w14:paraId="3F240904" w14:textId="77777777" w:rsidR="00C133D1" w:rsidRPr="00B11BB8" w:rsidRDefault="00C133D1" w:rsidP="00C133D1">
      <w:pPr>
        <w:ind w:left="144"/>
        <w:rPr>
          <w:rFonts w:cs="Calibri"/>
          <w:spacing w:val="6"/>
        </w:rPr>
      </w:pPr>
    </w:p>
    <w:p w14:paraId="647AABED" w14:textId="77777777" w:rsidR="00C133D1" w:rsidRPr="00B11BB8" w:rsidRDefault="00C133D1" w:rsidP="00C133D1">
      <w:pPr>
        <w:spacing w:after="120"/>
        <w:rPr>
          <w:rFonts w:cs="Calibri"/>
          <w:b/>
          <w:spacing w:val="6"/>
        </w:rPr>
      </w:pPr>
      <w:r w:rsidRPr="00B11BB8">
        <w:rPr>
          <w:rFonts w:cs="Calibri"/>
          <w:b/>
          <w:spacing w:val="6"/>
        </w:rPr>
        <w:t xml:space="preserve">Use of Rubrics as an Evaluation Tool </w:t>
      </w:r>
    </w:p>
    <w:p w14:paraId="51229C42" w14:textId="77777777" w:rsidR="00C133D1" w:rsidRPr="00B11BB8" w:rsidRDefault="00C133D1" w:rsidP="00C133D1">
      <w:pPr>
        <w:ind w:left="144"/>
        <w:rPr>
          <w:rFonts w:cs="Calibri"/>
          <w:spacing w:val="6"/>
        </w:rPr>
      </w:pPr>
      <w:r w:rsidRPr="00B11BB8">
        <w:rPr>
          <w:rFonts w:cs="Calibri"/>
          <w:spacing w:val="6"/>
        </w:rPr>
        <w:t xml:space="preserve">Rubrics will be used as assessment tools for course activities and assignments. All tasks and assignments will be evaluated following the criteria outlined in the specific rubric. The grade of each activity will be based on the combination of points assigned to each </w:t>
      </w:r>
      <w:r w:rsidRPr="00B11BB8">
        <w:rPr>
          <w:rFonts w:cs="Calibri"/>
          <w:spacing w:val="6"/>
        </w:rPr>
        <w:lastRenderedPageBreak/>
        <w:t xml:space="preserve">evaluation criteria listed in the rubric for that assignment. Unless an obvious error can be established and documented in the rubric, the points and/or grade awarded by the instructor will be considered final for that activity or assignment. </w:t>
      </w:r>
    </w:p>
    <w:p w14:paraId="37D15ECD" w14:textId="77777777" w:rsidR="00C133D1" w:rsidRPr="00B11BB8" w:rsidRDefault="00C133D1" w:rsidP="00C133D1">
      <w:pPr>
        <w:ind w:left="144"/>
        <w:rPr>
          <w:rFonts w:cs="Calibri"/>
          <w:spacing w:val="6"/>
        </w:rPr>
      </w:pPr>
    </w:p>
    <w:p w14:paraId="762EBB9B" w14:textId="77777777" w:rsidR="00C133D1" w:rsidRPr="00B11BB8" w:rsidRDefault="00C133D1" w:rsidP="00C133D1">
      <w:pPr>
        <w:spacing w:after="120"/>
        <w:rPr>
          <w:rFonts w:cs="Calibri"/>
          <w:b/>
          <w:spacing w:val="6"/>
        </w:rPr>
      </w:pPr>
      <w:r w:rsidRPr="00B11BB8">
        <w:rPr>
          <w:rFonts w:cs="Calibri"/>
          <w:b/>
          <w:spacing w:val="6"/>
        </w:rPr>
        <w:t xml:space="preserve">Facilitator Feedback to Learners </w:t>
      </w:r>
    </w:p>
    <w:p w14:paraId="79E0210A" w14:textId="77777777" w:rsidR="00C133D1" w:rsidRPr="00B11BB8" w:rsidRDefault="00C133D1" w:rsidP="00C133D1">
      <w:pPr>
        <w:ind w:left="144"/>
        <w:rPr>
          <w:rFonts w:cs="Calibri"/>
          <w:b/>
          <w:bCs/>
        </w:rPr>
      </w:pPr>
      <w:r w:rsidRPr="00B11BB8">
        <w:rPr>
          <w:rFonts w:cs="Calibri"/>
          <w:spacing w:val="6"/>
        </w:rPr>
        <w:t>The instructor will provide individual feedback to each student for each assignment submitted. These comments will be offered to complement the grade obtained and will include comments about student progress, knowledge, skills, and participation. Instructors will post constructive feedback no later than 7 days after assignment submission.</w:t>
      </w:r>
    </w:p>
    <w:p w14:paraId="26608707" w14:textId="77777777" w:rsidR="00C133D1" w:rsidRPr="00B11BB8" w:rsidRDefault="00C133D1" w:rsidP="00C133D1">
      <w:pPr>
        <w:rPr>
          <w:rFonts w:cs="Calibri"/>
          <w:b/>
          <w:bCs/>
          <w:color w:val="000000"/>
          <w:highlight w:val="yellow"/>
        </w:rPr>
      </w:pPr>
    </w:p>
    <w:p w14:paraId="6028DDE6" w14:textId="77777777" w:rsidR="00C133D1" w:rsidRPr="00B11BB8" w:rsidRDefault="00C133D1" w:rsidP="00C133D1">
      <w:pPr>
        <w:rPr>
          <w:rFonts w:cs="Calibri"/>
          <w:b/>
          <w:bCs/>
          <w:color w:val="C00000"/>
        </w:rPr>
      </w:pPr>
      <w:r w:rsidRPr="00B11BB8">
        <w:rPr>
          <w:rFonts w:cs="Calibri"/>
          <w:b/>
          <w:bCs/>
          <w:color w:val="C00000"/>
        </w:rPr>
        <w:t>DESCRIPTION OF ASSIGNMENTS</w:t>
      </w:r>
    </w:p>
    <w:p w14:paraId="1AD5AFE7" w14:textId="77777777" w:rsidR="00B77A2C" w:rsidRDefault="00B77A2C" w:rsidP="00B77A2C">
      <w:r w:rsidRPr="0042790B">
        <w:t xml:space="preserve">The </w:t>
      </w:r>
      <w:r>
        <w:t xml:space="preserve">3 in 1 form which incorporates the </w:t>
      </w:r>
      <w:r w:rsidRPr="002A7696">
        <w:t xml:space="preserve">Learning Agreement and </w:t>
      </w:r>
      <w:r>
        <w:t xml:space="preserve">Internship Evaluation </w:t>
      </w:r>
      <w:proofErr w:type="gramStart"/>
      <w:r>
        <w:t>incorporate</w:t>
      </w:r>
      <w:proofErr w:type="gramEnd"/>
      <w:r>
        <w:t xml:space="preserve"> all nine CSWE EPAS</w:t>
      </w:r>
      <w:r w:rsidRPr="002A7696">
        <w:t xml:space="preserve"> competencies and their corresponding practice behaviors. </w:t>
      </w:r>
    </w:p>
    <w:p w14:paraId="12C9E140" w14:textId="77777777" w:rsidR="00E361CE" w:rsidRDefault="00E361CE" w:rsidP="00B77A2C"/>
    <w:p w14:paraId="65D30DCB" w14:textId="77777777" w:rsidR="00E361CE" w:rsidRPr="00361C2D" w:rsidRDefault="00E361CE" w:rsidP="00E361CE">
      <w:p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u w:val="single"/>
        </w:rPr>
      </w:pPr>
      <w:r w:rsidRPr="00361C2D">
        <w:rPr>
          <w:b/>
          <w:u w:val="single"/>
        </w:rPr>
        <w:t xml:space="preserve">DESCRIPTION OF ASSIGNMENTS </w:t>
      </w:r>
    </w:p>
    <w:p w14:paraId="6CC511C4" w14:textId="77777777" w:rsidR="00E361CE" w:rsidRPr="00344D41" w:rsidRDefault="00E361CE" w:rsidP="00E361CE">
      <w:pPr>
        <w:autoSpaceDE w:val="0"/>
        <w:autoSpaceDN w:val="0"/>
        <w:adjustRightInd w:val="0"/>
        <w:rPr>
          <w:b/>
          <w:bCs/>
        </w:rPr>
      </w:pPr>
      <w:r w:rsidRPr="00344D41">
        <w:rPr>
          <w:b/>
          <w:bCs/>
        </w:rPr>
        <w:t>1. LEARNING AGREEMENT (REQUIRED)</w:t>
      </w:r>
    </w:p>
    <w:p w14:paraId="5F47710E" w14:textId="77777777" w:rsidR="00E361CE" w:rsidRDefault="00E361CE" w:rsidP="00E361CE">
      <w:pPr>
        <w:autoSpaceDE w:val="0"/>
        <w:autoSpaceDN w:val="0"/>
        <w:adjustRightInd w:val="0"/>
        <w:rPr>
          <w:color w:val="000000"/>
        </w:rPr>
      </w:pPr>
      <w:r w:rsidRPr="00344D41">
        <w:rPr>
          <w:color w:val="000000"/>
        </w:rPr>
        <w:t xml:space="preserve">The student learning agreement is designed to specifically outline learning goals and tasks that will assist the student with </w:t>
      </w:r>
      <w:r w:rsidR="00EC79CD" w:rsidRPr="009F10DD">
        <w:t>internship</w:t>
      </w:r>
      <w:r>
        <w:rPr>
          <w:color w:val="000000"/>
        </w:rPr>
        <w:t>, with specific focus on the nine EPAS competencies identified in Learning Objectives and Outcomes (see above) and by the Council on Social Work Education</w:t>
      </w:r>
      <w:r w:rsidRPr="00344D41">
        <w:rPr>
          <w:color w:val="000000"/>
        </w:rPr>
        <w:t xml:space="preserve">. The </w:t>
      </w:r>
      <w:r>
        <w:rPr>
          <w:color w:val="000000"/>
        </w:rPr>
        <w:t>student</w:t>
      </w:r>
      <w:r w:rsidRPr="00344D41">
        <w:rPr>
          <w:color w:val="000000"/>
        </w:rPr>
        <w:t xml:space="preserve"> and the </w:t>
      </w:r>
      <w:r w:rsidR="00ED0A14">
        <w:rPr>
          <w:color w:val="000000"/>
        </w:rPr>
        <w:t>Internship Supervisor</w:t>
      </w:r>
      <w:r w:rsidRPr="00344D41">
        <w:rPr>
          <w:color w:val="000000"/>
        </w:rPr>
        <w:t xml:space="preserve"> complete this form as part of the supervision process.</w:t>
      </w:r>
      <w:r>
        <w:rPr>
          <w:color w:val="000000"/>
        </w:rPr>
        <w:t xml:space="preserve">  It is suggested that students prepare the initial draft of the learning agreement to be reviewed and edited by their </w:t>
      </w:r>
      <w:r w:rsidR="00ED0A14">
        <w:rPr>
          <w:color w:val="000000"/>
        </w:rPr>
        <w:t>Internship Supervisor</w:t>
      </w:r>
      <w:r>
        <w:rPr>
          <w:color w:val="000000"/>
        </w:rPr>
        <w:t xml:space="preserve"> before finalizing and signing by both parties.</w:t>
      </w:r>
      <w:r w:rsidRPr="00344D41">
        <w:rPr>
          <w:color w:val="000000"/>
        </w:rPr>
        <w:t xml:space="preserve"> This document should be completed and submitted within the first 30 days (or 60 hours) of the </w:t>
      </w:r>
      <w:r>
        <w:rPr>
          <w:color w:val="000000"/>
        </w:rPr>
        <w:t>internship</w:t>
      </w:r>
      <w:r w:rsidRPr="00344D41">
        <w:rPr>
          <w:color w:val="000000"/>
        </w:rPr>
        <w:t xml:space="preserve">.  </w:t>
      </w:r>
    </w:p>
    <w:p w14:paraId="52C912CE" w14:textId="77777777" w:rsidR="00E361CE" w:rsidRDefault="00E361CE" w:rsidP="00E361CE">
      <w:pPr>
        <w:autoSpaceDE w:val="0"/>
        <w:autoSpaceDN w:val="0"/>
        <w:adjustRightInd w:val="0"/>
        <w:rPr>
          <w:color w:val="000000"/>
        </w:rPr>
      </w:pPr>
    </w:p>
    <w:p w14:paraId="06E3582F" w14:textId="77777777" w:rsidR="00E361CE" w:rsidRDefault="00E361CE" w:rsidP="00E361CE">
      <w:pPr>
        <w:autoSpaceDE w:val="0"/>
        <w:autoSpaceDN w:val="0"/>
        <w:adjustRightInd w:val="0"/>
        <w:rPr>
          <w:b/>
          <w:color w:val="000000"/>
        </w:rPr>
      </w:pPr>
      <w:r w:rsidRPr="000D62BB">
        <w:rPr>
          <w:b/>
          <w:color w:val="000000"/>
        </w:rPr>
        <w:t xml:space="preserve">The student must submit the learning agreement </w:t>
      </w:r>
      <w:r w:rsidR="00ED0A14">
        <w:rPr>
          <w:b/>
          <w:color w:val="000000"/>
        </w:rPr>
        <w:t>in Sonia Online database</w:t>
      </w:r>
      <w:r w:rsidRPr="000D62BB">
        <w:rPr>
          <w:b/>
          <w:color w:val="000000"/>
        </w:rPr>
        <w:t>.</w:t>
      </w:r>
      <w:r>
        <w:rPr>
          <w:b/>
          <w:color w:val="000000"/>
        </w:rPr>
        <w:t xml:space="preserve"> </w:t>
      </w:r>
      <w:r w:rsidR="00ED0A14">
        <w:rPr>
          <w:b/>
          <w:color w:val="000000"/>
        </w:rPr>
        <w:t>Loyola Internship Liaison</w:t>
      </w:r>
      <w:r>
        <w:rPr>
          <w:b/>
          <w:color w:val="000000"/>
        </w:rPr>
        <w:t xml:space="preserve">, student interns and </w:t>
      </w:r>
      <w:r w:rsidR="00ED0A14">
        <w:rPr>
          <w:b/>
          <w:color w:val="000000"/>
        </w:rPr>
        <w:t>Internship Supervisor</w:t>
      </w:r>
      <w:r>
        <w:rPr>
          <w:b/>
          <w:color w:val="000000"/>
        </w:rPr>
        <w:t xml:space="preserve">s are encouraged to review the Learning Agreement together to finalize it. </w:t>
      </w:r>
    </w:p>
    <w:p w14:paraId="5ABAB367" w14:textId="77777777" w:rsidR="00E361CE" w:rsidRDefault="00E361CE" w:rsidP="00E361CE">
      <w:pPr>
        <w:autoSpaceDE w:val="0"/>
        <w:autoSpaceDN w:val="0"/>
        <w:adjustRightInd w:val="0"/>
        <w:rPr>
          <w:b/>
          <w:color w:val="000000"/>
        </w:rPr>
      </w:pPr>
    </w:p>
    <w:p w14:paraId="47815653" w14:textId="77777777" w:rsidR="00E361CE" w:rsidRPr="00EC75F4" w:rsidRDefault="00E361CE" w:rsidP="00E361CE">
      <w:pPr>
        <w:autoSpaceDE w:val="0"/>
        <w:autoSpaceDN w:val="0"/>
        <w:adjustRightInd w:val="0"/>
        <w:rPr>
          <w:b/>
          <w:color w:val="000000"/>
        </w:rPr>
      </w:pPr>
      <w:r w:rsidRPr="00EC75F4">
        <w:rPr>
          <w:b/>
          <w:color w:val="000000"/>
        </w:rPr>
        <w:t xml:space="preserve">2. REVIEW OF </w:t>
      </w:r>
      <w:r w:rsidR="00ED0A14">
        <w:rPr>
          <w:b/>
          <w:color w:val="000000"/>
        </w:rPr>
        <w:t xml:space="preserve">INTERNSHIP MANUAL </w:t>
      </w:r>
      <w:r w:rsidRPr="00344D41">
        <w:rPr>
          <w:b/>
          <w:bCs/>
        </w:rPr>
        <w:t>(REQUIRED)</w:t>
      </w:r>
    </w:p>
    <w:p w14:paraId="47D99B2C" w14:textId="77777777" w:rsidR="00E361CE" w:rsidRDefault="00E361CE" w:rsidP="00E361CE">
      <w:pPr>
        <w:autoSpaceDE w:val="0"/>
        <w:autoSpaceDN w:val="0"/>
        <w:adjustRightInd w:val="0"/>
        <w:rPr>
          <w:color w:val="000000"/>
        </w:rPr>
      </w:pPr>
      <w:r>
        <w:rPr>
          <w:color w:val="000000"/>
        </w:rPr>
        <w:t xml:space="preserve">The </w:t>
      </w:r>
      <w:r w:rsidR="00ED0A14">
        <w:rPr>
          <w:color w:val="000000"/>
        </w:rPr>
        <w:t xml:space="preserve">Internship Manual </w:t>
      </w:r>
      <w:r>
        <w:rPr>
          <w:color w:val="000000"/>
        </w:rPr>
        <w:t xml:space="preserve">contains critical information on students’ internships, including expectations, </w:t>
      </w:r>
      <w:proofErr w:type="gramStart"/>
      <w:r>
        <w:rPr>
          <w:color w:val="000000"/>
        </w:rPr>
        <w:t>roles</w:t>
      </w:r>
      <w:proofErr w:type="gramEnd"/>
      <w:r>
        <w:rPr>
          <w:color w:val="000000"/>
        </w:rPr>
        <w:t xml:space="preserve"> and responsibilities of both the student and </w:t>
      </w:r>
      <w:r w:rsidR="00ED0A14">
        <w:rPr>
          <w:color w:val="000000"/>
        </w:rPr>
        <w:t>Internship Supervisor</w:t>
      </w:r>
      <w:r>
        <w:rPr>
          <w:color w:val="000000"/>
        </w:rPr>
        <w:t xml:space="preserve">. Becoming familiar with this material is part of identifying as a professional social worker and conducting oneself accordingly. The student should independently read the </w:t>
      </w:r>
      <w:r w:rsidR="00ED0A14" w:rsidRPr="00ED0A14">
        <w:rPr>
          <w:color w:val="000000"/>
        </w:rPr>
        <w:t xml:space="preserve">Internship </w:t>
      </w:r>
      <w:proofErr w:type="gramStart"/>
      <w:r w:rsidR="00ED0A14" w:rsidRPr="00ED0A14">
        <w:rPr>
          <w:color w:val="000000"/>
        </w:rPr>
        <w:t>Manual</w:t>
      </w:r>
      <w:r>
        <w:rPr>
          <w:color w:val="000000"/>
        </w:rPr>
        <w:t>, and</w:t>
      </w:r>
      <w:proofErr w:type="gramEnd"/>
      <w:r>
        <w:rPr>
          <w:color w:val="000000"/>
        </w:rPr>
        <w:t xml:space="preserve"> discuss it with the </w:t>
      </w:r>
      <w:r w:rsidR="00ED0A14">
        <w:rPr>
          <w:color w:val="000000"/>
        </w:rPr>
        <w:t>Internship Supervisor</w:t>
      </w:r>
      <w:r>
        <w:rPr>
          <w:color w:val="000000"/>
        </w:rPr>
        <w:t xml:space="preserve"> and </w:t>
      </w:r>
      <w:r w:rsidR="00EC79CD">
        <w:rPr>
          <w:color w:val="000000"/>
        </w:rPr>
        <w:t>Loyola L</w:t>
      </w:r>
      <w:r>
        <w:rPr>
          <w:color w:val="000000"/>
        </w:rPr>
        <w:t xml:space="preserve">iaison as necessary.  See Appendix for link to </w:t>
      </w:r>
      <w:r w:rsidR="00ED0A14" w:rsidRPr="00ED0A14">
        <w:rPr>
          <w:color w:val="000000"/>
        </w:rPr>
        <w:t>Internship</w:t>
      </w:r>
      <w:r>
        <w:rPr>
          <w:color w:val="000000"/>
        </w:rPr>
        <w:t xml:space="preserve"> Manual.</w:t>
      </w:r>
    </w:p>
    <w:p w14:paraId="0222CBD8" w14:textId="77777777" w:rsidR="00E361CE" w:rsidRDefault="00E361CE" w:rsidP="00E361CE">
      <w:pPr>
        <w:autoSpaceDE w:val="0"/>
        <w:autoSpaceDN w:val="0"/>
        <w:adjustRightInd w:val="0"/>
        <w:rPr>
          <w:color w:val="000000"/>
        </w:rPr>
      </w:pPr>
    </w:p>
    <w:p w14:paraId="0BF2BD51" w14:textId="77777777" w:rsidR="00E361CE" w:rsidRPr="00EC75F4" w:rsidRDefault="00E361CE" w:rsidP="00E361CE">
      <w:pPr>
        <w:autoSpaceDE w:val="0"/>
        <w:autoSpaceDN w:val="0"/>
        <w:adjustRightInd w:val="0"/>
        <w:rPr>
          <w:b/>
          <w:color w:val="000000"/>
        </w:rPr>
      </w:pPr>
      <w:r w:rsidRPr="00EC75F4">
        <w:rPr>
          <w:b/>
          <w:color w:val="000000"/>
        </w:rPr>
        <w:t>3. WEEKLY SUPERVISION</w:t>
      </w:r>
      <w:r>
        <w:rPr>
          <w:b/>
          <w:color w:val="000000"/>
        </w:rPr>
        <w:t xml:space="preserve"> </w:t>
      </w:r>
      <w:r w:rsidRPr="00344D41">
        <w:rPr>
          <w:b/>
          <w:bCs/>
        </w:rPr>
        <w:t>(REQUIRED)</w:t>
      </w:r>
    </w:p>
    <w:p w14:paraId="7A558778" w14:textId="77777777" w:rsidR="00E361CE" w:rsidRPr="00101FA2" w:rsidRDefault="00E361CE" w:rsidP="00E361CE">
      <w:r>
        <w:rPr>
          <w:color w:val="000000"/>
        </w:rPr>
        <w:t>Participation in supervision and consultation is a practice behavior associated with identifying as a professional social worker and conducting oneself accordingly</w:t>
      </w:r>
      <w:r w:rsidRPr="00B367E6">
        <w:rPr>
          <w:b/>
          <w:color w:val="000000"/>
        </w:rPr>
        <w:t xml:space="preserve">. </w:t>
      </w:r>
      <w:r w:rsidR="00ED0A14">
        <w:rPr>
          <w:b/>
          <w:color w:val="000000"/>
        </w:rPr>
        <w:t>Internship Supervisor</w:t>
      </w:r>
      <w:r w:rsidRPr="00B367E6">
        <w:rPr>
          <w:b/>
          <w:color w:val="000000"/>
        </w:rPr>
        <w:t>s are expected to meet weekly with students for a minimum of one hour per week,</w:t>
      </w:r>
      <w:r w:rsidRPr="00B367E6">
        <w:rPr>
          <w:b/>
        </w:rPr>
        <w:t xml:space="preserve"> preferably in one block of time but at some sites it may be in different intervals throughout the week</w:t>
      </w:r>
      <w:r>
        <w:t xml:space="preserve">. </w:t>
      </w:r>
      <w:r>
        <w:lastRenderedPageBreak/>
        <w:t xml:space="preserve">Students should prepare appropriate agendas for their supervision meetings, whether seeking consultation on cases or reviewing administrative expectations, etc. </w:t>
      </w:r>
      <w:r w:rsidRPr="00FD3B2B">
        <w:rPr>
          <w:b/>
        </w:rPr>
        <w:t>Please note that the supervisor is responsible for letting the</w:t>
      </w:r>
      <w:r>
        <w:rPr>
          <w:b/>
        </w:rPr>
        <w:t xml:space="preserve"> </w:t>
      </w:r>
      <w:r w:rsidR="00ED0A14">
        <w:rPr>
          <w:b/>
        </w:rPr>
        <w:t>Loyola Internship Liaison</w:t>
      </w:r>
      <w:r w:rsidRPr="00FD3B2B">
        <w:rPr>
          <w:b/>
        </w:rPr>
        <w:t xml:space="preserve"> know if there is a change in supervisor assignment.</w:t>
      </w:r>
    </w:p>
    <w:p w14:paraId="3E3AFC86" w14:textId="77777777" w:rsidR="00E361CE" w:rsidRPr="00344D41" w:rsidRDefault="00E361CE" w:rsidP="00E361CE">
      <w:pPr>
        <w:autoSpaceDE w:val="0"/>
        <w:autoSpaceDN w:val="0"/>
        <w:adjustRightInd w:val="0"/>
        <w:rPr>
          <w:color w:val="000000"/>
        </w:rPr>
      </w:pPr>
    </w:p>
    <w:p w14:paraId="77F667A2" w14:textId="77777777" w:rsidR="00E361CE" w:rsidRDefault="00E361CE" w:rsidP="00E361CE">
      <w:pPr>
        <w:autoSpaceDE w:val="0"/>
        <w:autoSpaceDN w:val="0"/>
        <w:adjustRightInd w:val="0"/>
        <w:rPr>
          <w:b/>
          <w:color w:val="000000"/>
        </w:rPr>
      </w:pPr>
      <w:r w:rsidRPr="00AC4877">
        <w:rPr>
          <w:b/>
          <w:color w:val="000000"/>
        </w:rPr>
        <w:t>4. TIME</w:t>
      </w:r>
      <w:r w:rsidR="00ED0A14">
        <w:rPr>
          <w:b/>
          <w:color w:val="000000"/>
        </w:rPr>
        <w:t xml:space="preserve">SHEETS </w:t>
      </w:r>
      <w:r>
        <w:rPr>
          <w:b/>
          <w:color w:val="000000"/>
        </w:rPr>
        <w:t>(REQUIRED)</w:t>
      </w:r>
      <w:r>
        <w:rPr>
          <w:b/>
          <w:color w:val="000000"/>
        </w:rPr>
        <w:tab/>
      </w:r>
      <w:r>
        <w:rPr>
          <w:b/>
          <w:color w:val="000000"/>
        </w:rPr>
        <w:tab/>
      </w:r>
      <w:r>
        <w:rPr>
          <w:b/>
          <w:color w:val="000000"/>
        </w:rPr>
        <w:tab/>
      </w:r>
      <w:r>
        <w:rPr>
          <w:b/>
          <w:color w:val="000000"/>
        </w:rPr>
        <w:tab/>
      </w:r>
    </w:p>
    <w:p w14:paraId="42F2B294" w14:textId="77777777" w:rsidR="00E361CE" w:rsidRPr="00ED0A14" w:rsidRDefault="00ED0A14" w:rsidP="00ED0A14">
      <w:pPr>
        <w:autoSpaceDE w:val="0"/>
        <w:autoSpaceDN w:val="0"/>
        <w:adjustRightInd w:val="0"/>
        <w:rPr>
          <w:b/>
          <w:color w:val="000000"/>
        </w:rPr>
      </w:pPr>
      <w:r>
        <w:rPr>
          <w:color w:val="000000"/>
        </w:rPr>
        <w:t xml:space="preserve">Timesheets </w:t>
      </w:r>
      <w:r w:rsidR="00E361CE" w:rsidRPr="003D5E93">
        <w:rPr>
          <w:color w:val="000000"/>
        </w:rPr>
        <w:t>must be detailed and documented on a weekly basis by the student</w:t>
      </w:r>
      <w:r>
        <w:rPr>
          <w:color w:val="000000"/>
        </w:rPr>
        <w:t xml:space="preserve"> on the Sonia Online Database</w:t>
      </w:r>
      <w:r w:rsidR="00E361CE" w:rsidRPr="003D5E93">
        <w:rPr>
          <w:color w:val="000000"/>
        </w:rPr>
        <w:t xml:space="preserve">.  </w:t>
      </w:r>
      <w:r>
        <w:rPr>
          <w:color w:val="000000"/>
        </w:rPr>
        <w:t>Internship Supervisor</w:t>
      </w:r>
      <w:r w:rsidR="00E361CE" w:rsidRPr="003D5E93">
        <w:rPr>
          <w:color w:val="000000"/>
        </w:rPr>
        <w:t>s should sign the time logs on a weekly basis while reviewing a student</w:t>
      </w:r>
      <w:r w:rsidR="00E361CE">
        <w:rPr>
          <w:color w:val="000000"/>
        </w:rPr>
        <w:t>’</w:t>
      </w:r>
      <w:r w:rsidR="00E361CE" w:rsidRPr="003D5E93">
        <w:rPr>
          <w:color w:val="000000"/>
        </w:rPr>
        <w:t>s progress</w:t>
      </w:r>
      <w:r w:rsidR="00E361CE">
        <w:rPr>
          <w:color w:val="000000"/>
        </w:rPr>
        <w:t xml:space="preserve">. </w:t>
      </w:r>
      <w:r w:rsidR="00E361CE" w:rsidRPr="00FD3B2B">
        <w:rPr>
          <w:b/>
          <w:color w:val="000000"/>
        </w:rPr>
        <w:t xml:space="preserve">Students do not need to submit the logs to the </w:t>
      </w:r>
      <w:r>
        <w:rPr>
          <w:b/>
          <w:color w:val="000000"/>
        </w:rPr>
        <w:t xml:space="preserve">Loyola Internship </w:t>
      </w:r>
      <w:proofErr w:type="gramStart"/>
      <w:r>
        <w:rPr>
          <w:b/>
          <w:color w:val="000000"/>
        </w:rPr>
        <w:t>Liaison</w:t>
      </w:r>
      <w:proofErr w:type="gramEnd"/>
      <w:r>
        <w:rPr>
          <w:b/>
          <w:color w:val="000000"/>
        </w:rPr>
        <w:t xml:space="preserve"> </w:t>
      </w:r>
      <w:r w:rsidR="00E361CE" w:rsidRPr="00FD3B2B">
        <w:rPr>
          <w:b/>
          <w:color w:val="000000"/>
        </w:rPr>
        <w:t>but they do need to keep them for their own records.</w:t>
      </w:r>
      <w:r>
        <w:rPr>
          <w:b/>
          <w:color w:val="000000"/>
        </w:rPr>
        <w:t xml:space="preserve"> It is the student’s responsibility to document all hours and obtain supervisor approval. </w:t>
      </w:r>
    </w:p>
    <w:p w14:paraId="73B9B400" w14:textId="77777777" w:rsidR="00E361CE" w:rsidRPr="00550433" w:rsidRDefault="00E361CE" w:rsidP="00E361CE"/>
    <w:p w14:paraId="363B54D8" w14:textId="77777777" w:rsidR="00E361CE" w:rsidRDefault="00ED0A14" w:rsidP="00E361CE">
      <w:pPr>
        <w:pStyle w:val="BodyText"/>
        <w:rPr>
          <w:b/>
          <w:sz w:val="24"/>
          <w:szCs w:val="24"/>
        </w:rPr>
      </w:pPr>
      <w:r>
        <w:rPr>
          <w:b/>
          <w:sz w:val="24"/>
          <w:szCs w:val="24"/>
        </w:rPr>
        <w:t>5</w:t>
      </w:r>
      <w:r w:rsidR="00E361CE" w:rsidRPr="00A53B85">
        <w:rPr>
          <w:b/>
          <w:sz w:val="24"/>
          <w:szCs w:val="24"/>
        </w:rPr>
        <w:t>.</w:t>
      </w:r>
      <w:r w:rsidR="00E361CE" w:rsidRPr="00344D41">
        <w:rPr>
          <w:sz w:val="24"/>
          <w:szCs w:val="24"/>
        </w:rPr>
        <w:t xml:space="preserve"> </w:t>
      </w:r>
      <w:r>
        <w:rPr>
          <w:b/>
          <w:sz w:val="24"/>
          <w:szCs w:val="24"/>
        </w:rPr>
        <w:t xml:space="preserve">MID-YEAR </w:t>
      </w:r>
      <w:r w:rsidR="00B3384B">
        <w:rPr>
          <w:b/>
          <w:sz w:val="24"/>
          <w:szCs w:val="24"/>
        </w:rPr>
        <w:t>AND</w:t>
      </w:r>
      <w:r>
        <w:rPr>
          <w:b/>
          <w:sz w:val="24"/>
          <w:szCs w:val="24"/>
        </w:rPr>
        <w:t xml:space="preserve"> FINAL-YEAR </w:t>
      </w:r>
      <w:r w:rsidR="00E361CE" w:rsidRPr="00344D41">
        <w:rPr>
          <w:b/>
          <w:sz w:val="24"/>
          <w:szCs w:val="24"/>
        </w:rPr>
        <w:t>EVALUATION</w:t>
      </w:r>
      <w:r>
        <w:rPr>
          <w:b/>
          <w:sz w:val="24"/>
          <w:szCs w:val="24"/>
        </w:rPr>
        <w:t>S</w:t>
      </w:r>
      <w:r w:rsidR="00E361CE">
        <w:rPr>
          <w:b/>
          <w:sz w:val="24"/>
          <w:szCs w:val="24"/>
        </w:rPr>
        <w:t xml:space="preserve"> (REQUIRED)</w:t>
      </w:r>
    </w:p>
    <w:p w14:paraId="1D32AB3A" w14:textId="77777777" w:rsidR="00E361CE" w:rsidRDefault="00E361CE" w:rsidP="00E361CE">
      <w:r w:rsidRPr="00BC7A08">
        <w:t>Evaluations are used to measure a student’s progress in the</w:t>
      </w:r>
      <w:r w:rsidR="00ED0A14">
        <w:t>ir internship</w:t>
      </w:r>
      <w:r w:rsidRPr="00BC7A08">
        <w:t xml:space="preserve">. The purpose of this process is to ensure that the students have knowledge of the level of their performance. It should also promote further learning and development as a student and social worker. </w:t>
      </w:r>
      <w:r>
        <w:t xml:space="preserve">The </w:t>
      </w:r>
      <w:r w:rsidR="00ED0A14">
        <w:t>Internship Supervisor</w:t>
      </w:r>
      <w:r w:rsidRPr="00BC7A08">
        <w:t xml:space="preserve"> complete</w:t>
      </w:r>
      <w:r>
        <w:t>s</w:t>
      </w:r>
      <w:r w:rsidRPr="00BC7A08">
        <w:t xml:space="preserve"> TWO</w:t>
      </w:r>
      <w:r w:rsidRPr="00245623">
        <w:t xml:space="preserve"> </w:t>
      </w:r>
      <w:r>
        <w:t xml:space="preserve">online </w:t>
      </w:r>
      <w:proofErr w:type="gramStart"/>
      <w:r w:rsidRPr="00BC7A08">
        <w:t>evaluations;</w:t>
      </w:r>
      <w:proofErr w:type="gramEnd"/>
      <w:r w:rsidRPr="00BC7A08">
        <w:t xml:space="preserve"> the first,</w:t>
      </w:r>
      <w:r>
        <w:t xml:space="preserve"> </w:t>
      </w:r>
      <w:r w:rsidRPr="00BC7A08">
        <w:t>at the mid-way point an</w:t>
      </w:r>
      <w:r>
        <w:t>d the second at the end of the student’s</w:t>
      </w:r>
      <w:r w:rsidRPr="00BC7A08">
        <w:t xml:space="preserve"> </w:t>
      </w:r>
      <w:r w:rsidR="00EC79CD" w:rsidRPr="009F10DD">
        <w:t>internship</w:t>
      </w:r>
      <w:r w:rsidRPr="00BC7A08">
        <w:t xml:space="preserve">. The student and </w:t>
      </w:r>
      <w:r w:rsidR="00ED0A14">
        <w:t>Internship Supervisor</w:t>
      </w:r>
      <w:r w:rsidRPr="00BC7A08">
        <w:t xml:space="preserve"> discuss the progress of the student’s learning goals and </w:t>
      </w:r>
      <w:r w:rsidRPr="00245623">
        <w:t xml:space="preserve">objectives, which are defined by the </w:t>
      </w:r>
      <w:proofErr w:type="gramStart"/>
      <w:r w:rsidRPr="00245623">
        <w:t>aforementioned</w:t>
      </w:r>
      <w:r>
        <w:t xml:space="preserve"> </w:t>
      </w:r>
      <w:r w:rsidRPr="00BC7A08">
        <w:t>competencies</w:t>
      </w:r>
      <w:proofErr w:type="gramEnd"/>
      <w:r w:rsidRPr="00BC7A08">
        <w:t xml:space="preserve">. It is expected that the mid-semester evaluation serves as an opportunity to indicate where the student can grow and enhance </w:t>
      </w:r>
      <w:r>
        <w:t>his/her practice so that he/she</w:t>
      </w:r>
      <w:r w:rsidRPr="00BC7A08">
        <w:t xml:space="preserve"> can use the second semester to improve and build upon those skills. </w:t>
      </w:r>
    </w:p>
    <w:p w14:paraId="3BDF91DC" w14:textId="77777777" w:rsidR="00E361CE" w:rsidRDefault="00E361CE" w:rsidP="00E361CE"/>
    <w:p w14:paraId="0AEB6AD5" w14:textId="77777777" w:rsidR="00E361CE" w:rsidRDefault="00E361CE" w:rsidP="00E361CE">
      <w:r>
        <w:t xml:space="preserve">Upon completion of the on-line evaluation, the </w:t>
      </w:r>
      <w:r w:rsidR="00ED0A14">
        <w:t>Internship Supervisor</w:t>
      </w:r>
      <w:r>
        <w:t xml:space="preserve"> will create a PDF file and a hard copy that the </w:t>
      </w:r>
      <w:r w:rsidRPr="00BC7A08">
        <w:t>student and</w:t>
      </w:r>
      <w:r>
        <w:t xml:space="preserve"> </w:t>
      </w:r>
      <w:r w:rsidRPr="00BC7A08">
        <w:t>the</w:t>
      </w:r>
      <w:r w:rsidRPr="00245623">
        <w:t xml:space="preserve"> </w:t>
      </w:r>
      <w:r w:rsidR="00ED0A14">
        <w:t>Internship Supervisor</w:t>
      </w:r>
      <w:r w:rsidRPr="00BC7A08">
        <w:t xml:space="preserve"> sign</w:t>
      </w:r>
      <w:r>
        <w:t xml:space="preserve"> </w:t>
      </w:r>
      <w:r w:rsidRPr="00BC7A08">
        <w:t>and both keep a copy for their records.</w:t>
      </w:r>
      <w:r>
        <w:t xml:space="preserve">  </w:t>
      </w:r>
      <w:r w:rsidR="00ED0A14">
        <w:t>Internship Supervisor</w:t>
      </w:r>
      <w:r>
        <w:t xml:space="preserve">s and students may prepare for the evaluation process by previewing the evaluation form at the link in the </w:t>
      </w:r>
      <w:r w:rsidRPr="00AC4877">
        <w:t>Appendix</w:t>
      </w:r>
      <w:r>
        <w:t>.</w:t>
      </w:r>
    </w:p>
    <w:p w14:paraId="046E32EB" w14:textId="77777777" w:rsidR="00E361CE" w:rsidRPr="00A53B85" w:rsidRDefault="00E361CE" w:rsidP="00E361CE"/>
    <w:p w14:paraId="12A40411" w14:textId="77777777" w:rsidR="00E361CE" w:rsidRDefault="00E361CE" w:rsidP="00E361CE">
      <w:pPr>
        <w:jc w:val="both"/>
        <w:rPr>
          <w:b/>
        </w:rPr>
      </w:pPr>
      <w:r>
        <w:rPr>
          <w:b/>
        </w:rPr>
        <w:t xml:space="preserve">7. STUDENT SELF-EVALUATION OF </w:t>
      </w:r>
      <w:r w:rsidR="00B3384B">
        <w:rPr>
          <w:b/>
        </w:rPr>
        <w:t>INTERNSHIP</w:t>
      </w:r>
    </w:p>
    <w:p w14:paraId="393CB779" w14:textId="77777777" w:rsidR="00E361CE" w:rsidRDefault="00E361CE" w:rsidP="00E361CE">
      <w:pPr>
        <w:jc w:val="both"/>
      </w:pPr>
      <w:proofErr w:type="gramStart"/>
      <w:r>
        <w:t>Similar to</w:t>
      </w:r>
      <w:proofErr w:type="gramEnd"/>
      <w:r>
        <w:t xml:space="preserve"> the instructor-student </w:t>
      </w:r>
      <w:r w:rsidR="00B63BB5" w:rsidRPr="009F10DD">
        <w:t>internship</w:t>
      </w:r>
      <w:r>
        <w:t xml:space="preserve"> evaluation, the student will complete an online measure of his/her own progress in </w:t>
      </w:r>
      <w:r w:rsidR="00B63BB5" w:rsidRPr="009F10DD">
        <w:t>internship</w:t>
      </w:r>
      <w:r w:rsidR="00B63BB5">
        <w:t xml:space="preserve"> </w:t>
      </w:r>
      <w:r>
        <w:t xml:space="preserve">at the mid-point and end of the student’s </w:t>
      </w:r>
      <w:r w:rsidR="00B63BB5" w:rsidRPr="009F10DD">
        <w:t>internship</w:t>
      </w:r>
      <w:r>
        <w:t xml:space="preserve">.  </w:t>
      </w:r>
    </w:p>
    <w:p w14:paraId="695778BE" w14:textId="77777777" w:rsidR="00E361CE" w:rsidRDefault="00E361CE" w:rsidP="00E361CE">
      <w:pPr>
        <w:jc w:val="both"/>
      </w:pPr>
    </w:p>
    <w:p w14:paraId="5BBFFE6B" w14:textId="77777777" w:rsidR="00E361CE" w:rsidRDefault="00E361CE" w:rsidP="00E361CE">
      <w:pPr>
        <w:pStyle w:val="BodyText"/>
        <w:rPr>
          <w:sz w:val="24"/>
          <w:szCs w:val="24"/>
        </w:rPr>
      </w:pPr>
      <w:r w:rsidRPr="00361C2D">
        <w:rPr>
          <w:sz w:val="24"/>
          <w:szCs w:val="24"/>
        </w:rPr>
        <w:t>All</w:t>
      </w:r>
      <w:r>
        <w:rPr>
          <w:sz w:val="24"/>
          <w:szCs w:val="24"/>
        </w:rPr>
        <w:t xml:space="preserve"> required </w:t>
      </w:r>
      <w:r w:rsidR="00ED0A14">
        <w:rPr>
          <w:sz w:val="24"/>
          <w:szCs w:val="24"/>
        </w:rPr>
        <w:t>internship</w:t>
      </w:r>
      <w:r>
        <w:rPr>
          <w:sz w:val="24"/>
          <w:szCs w:val="24"/>
        </w:rPr>
        <w:t xml:space="preserve"> education </w:t>
      </w:r>
      <w:r w:rsidRPr="00361C2D">
        <w:rPr>
          <w:sz w:val="24"/>
          <w:szCs w:val="24"/>
        </w:rPr>
        <w:t xml:space="preserve">assignments must be submitted </w:t>
      </w:r>
      <w:r>
        <w:rPr>
          <w:sz w:val="24"/>
          <w:szCs w:val="24"/>
        </w:rPr>
        <w:t xml:space="preserve">within the time frames indicated </w:t>
      </w:r>
      <w:r w:rsidR="00ED0A14">
        <w:rPr>
          <w:sz w:val="24"/>
          <w:szCs w:val="24"/>
        </w:rPr>
        <w:t>in the syllabus</w:t>
      </w:r>
      <w:r w:rsidRPr="00361C2D">
        <w:rPr>
          <w:sz w:val="24"/>
          <w:szCs w:val="24"/>
        </w:rPr>
        <w:t xml:space="preserve">. To receive a passing grade for the course, </w:t>
      </w:r>
      <w:r w:rsidRPr="00361C2D">
        <w:rPr>
          <w:b/>
          <w:i/>
          <w:sz w:val="24"/>
          <w:szCs w:val="24"/>
        </w:rPr>
        <w:t>all</w:t>
      </w:r>
      <w:r w:rsidRPr="00361C2D">
        <w:rPr>
          <w:i/>
          <w:sz w:val="24"/>
          <w:szCs w:val="24"/>
        </w:rPr>
        <w:t xml:space="preserve"> assignments must be completed and submitted</w:t>
      </w:r>
      <w:r w:rsidRPr="00361C2D">
        <w:rPr>
          <w:sz w:val="24"/>
          <w:szCs w:val="24"/>
        </w:rPr>
        <w:t xml:space="preserve">.   </w:t>
      </w:r>
    </w:p>
    <w:p w14:paraId="6F903033" w14:textId="77777777" w:rsidR="00E361CE" w:rsidRDefault="00E361CE" w:rsidP="00B77A2C"/>
    <w:p w14:paraId="099612DC" w14:textId="77777777" w:rsidR="00EF3136" w:rsidRPr="00F1686F" w:rsidRDefault="00EF3136" w:rsidP="00EF3136">
      <w:pPr>
        <w:ind w:left="-72" w:right="-72"/>
        <w:rPr>
          <w:b/>
          <w:iCs/>
          <w:u w:val="single"/>
        </w:rPr>
      </w:pPr>
      <w:r>
        <w:rPr>
          <w:b/>
          <w:iCs/>
          <w:u w:val="single"/>
        </w:rPr>
        <w:t xml:space="preserve">INTERNSHIP </w:t>
      </w:r>
      <w:r w:rsidRPr="00F1686F">
        <w:rPr>
          <w:b/>
          <w:iCs/>
          <w:u w:val="single"/>
        </w:rPr>
        <w:t>E</w:t>
      </w:r>
      <w:r>
        <w:rPr>
          <w:b/>
          <w:iCs/>
          <w:u w:val="single"/>
        </w:rPr>
        <w:t>DUCATION</w:t>
      </w:r>
      <w:r w:rsidRPr="00F1686F">
        <w:rPr>
          <w:b/>
          <w:iCs/>
          <w:u w:val="single"/>
        </w:rPr>
        <w:t xml:space="preserve"> A</w:t>
      </w:r>
      <w:r>
        <w:rPr>
          <w:b/>
          <w:iCs/>
          <w:u w:val="single"/>
        </w:rPr>
        <w:t xml:space="preserve">TTENDANCE </w:t>
      </w:r>
      <w:r w:rsidRPr="00F1686F">
        <w:rPr>
          <w:b/>
          <w:iCs/>
          <w:u w:val="single"/>
        </w:rPr>
        <w:t>&amp; P</w:t>
      </w:r>
      <w:r>
        <w:rPr>
          <w:b/>
          <w:iCs/>
          <w:u w:val="single"/>
        </w:rPr>
        <w:t>ARTICIPATION</w:t>
      </w:r>
      <w:r w:rsidRPr="00F1686F">
        <w:rPr>
          <w:b/>
          <w:iCs/>
          <w:u w:val="single"/>
        </w:rPr>
        <w:t xml:space="preserve"> </w:t>
      </w:r>
    </w:p>
    <w:p w14:paraId="5D5E3EFD" w14:textId="77777777" w:rsidR="00EF3136" w:rsidRPr="00361C2D" w:rsidRDefault="00EF3136" w:rsidP="00EF3136">
      <w:pPr>
        <w:ind w:left="-72" w:right="-72"/>
        <w:rPr>
          <w:i/>
        </w:rPr>
      </w:pPr>
      <w:r w:rsidRPr="00361C2D">
        <w:rPr>
          <w:i/>
        </w:rPr>
        <w:t xml:space="preserve">Social Work Comportment and </w:t>
      </w:r>
      <w:r w:rsidR="00EC79CD" w:rsidRPr="00EC79CD">
        <w:rPr>
          <w:i/>
        </w:rPr>
        <w:t>Internship</w:t>
      </w:r>
      <w:r w:rsidR="00EC79CD">
        <w:rPr>
          <w:i/>
        </w:rPr>
        <w:t xml:space="preserve"> </w:t>
      </w:r>
      <w:r>
        <w:rPr>
          <w:i/>
        </w:rPr>
        <w:t>Education</w:t>
      </w:r>
      <w:r w:rsidRPr="00361C2D">
        <w:rPr>
          <w:i/>
        </w:rPr>
        <w:t xml:space="preserve"> Norms </w:t>
      </w:r>
    </w:p>
    <w:p w14:paraId="03A34B2D" w14:textId="77777777" w:rsidR="00EF3136" w:rsidRPr="00361C2D" w:rsidRDefault="00EF3136" w:rsidP="00EF3136">
      <w:pPr>
        <w:ind w:left="-72" w:right="-72"/>
      </w:pPr>
      <w:r w:rsidRPr="00361C2D">
        <w:t>Social work practice requires the cultivation of unconditional regard, respect, active listening, and sustained engagement.  The classroom</w:t>
      </w:r>
      <w:r>
        <w:t xml:space="preserve"> and </w:t>
      </w:r>
      <w:r w:rsidR="00EC79CD" w:rsidRPr="009F10DD">
        <w:t>internship</w:t>
      </w:r>
      <w:r w:rsidR="00EC79CD">
        <w:t xml:space="preserve"> </w:t>
      </w:r>
      <w:r>
        <w:t>are the laboratories which serve</w:t>
      </w:r>
      <w:r w:rsidRPr="00361C2D">
        <w:t xml:space="preserve"> to develop these critical clinical skills. The classroom</w:t>
      </w:r>
      <w:r>
        <w:t xml:space="preserve"> and </w:t>
      </w:r>
      <w:r w:rsidR="00EC79CD" w:rsidRPr="009F10DD">
        <w:t>internship</w:t>
      </w:r>
      <w:r w:rsidR="00EC79CD">
        <w:t xml:space="preserve">s </w:t>
      </w:r>
      <w:r>
        <w:t>are also seen as professional communities and, as such, come</w:t>
      </w:r>
      <w:r w:rsidRPr="00361C2D">
        <w:t xml:space="preserve"> with duties and responsibilities not only between</w:t>
      </w:r>
      <w:r>
        <w:t xml:space="preserve"> </w:t>
      </w:r>
      <w:r w:rsidR="00ED0A14">
        <w:t xml:space="preserve">Internship </w:t>
      </w:r>
      <w:r w:rsidR="00ED0A14">
        <w:lastRenderedPageBreak/>
        <w:t>Supervisor</w:t>
      </w:r>
      <w:r>
        <w:t xml:space="preserve"> and student</w:t>
      </w:r>
      <w:r w:rsidRPr="00361C2D">
        <w:t xml:space="preserve">, but also between students. </w:t>
      </w:r>
      <w:proofErr w:type="gramStart"/>
      <w:r w:rsidRPr="00361C2D">
        <w:t>In order to</w:t>
      </w:r>
      <w:proofErr w:type="gramEnd"/>
      <w:r w:rsidRPr="00361C2D">
        <w:t xml:space="preserve"> support this professional development and establish a learning context which mirrors the practice relationship, the following rules will be enforced:</w:t>
      </w:r>
    </w:p>
    <w:p w14:paraId="2A87B9F7" w14:textId="77777777" w:rsidR="00EF3136" w:rsidRDefault="00EF3136" w:rsidP="00EF3136">
      <w:pPr>
        <w:numPr>
          <w:ilvl w:val="0"/>
          <w:numId w:val="36"/>
        </w:numPr>
      </w:pPr>
      <w:r w:rsidRPr="003D5E93">
        <w:rPr>
          <w:b/>
        </w:rPr>
        <w:t>Attendance</w:t>
      </w:r>
      <w:r>
        <w:rPr>
          <w:b/>
        </w:rPr>
        <w:t xml:space="preserve">: </w:t>
      </w:r>
      <w:r w:rsidRPr="00F1686F">
        <w:t xml:space="preserve">Student </w:t>
      </w:r>
      <w:r w:rsidRPr="003D5E93">
        <w:t>attendance</w:t>
      </w:r>
      <w:r>
        <w:t xml:space="preserve"> at internship should resemble that of a place of employment.  Timely arrival, notification of lateness to supervisor, and consistent, effective communication is </w:t>
      </w:r>
      <w:proofErr w:type="gramStart"/>
      <w:r>
        <w:t>expected at all times</w:t>
      </w:r>
      <w:proofErr w:type="gramEnd"/>
      <w:r>
        <w:t xml:space="preserve">. Please refer to agency policy regarding lateness, </w:t>
      </w:r>
      <w:proofErr w:type="gramStart"/>
      <w:r>
        <w:t>absences</w:t>
      </w:r>
      <w:proofErr w:type="gramEnd"/>
      <w:r>
        <w:t xml:space="preserve"> and expectations of students in internship.  Timeliness is also expected for internship education supervision sessions, appointments with clients/groups, home visits, staff meetings or other such agency needs and expectations.</w:t>
      </w:r>
    </w:p>
    <w:p w14:paraId="33F6108C" w14:textId="77777777" w:rsidR="00EF3136" w:rsidRDefault="00EF3136" w:rsidP="00EF3136">
      <w:pPr>
        <w:numPr>
          <w:ilvl w:val="0"/>
          <w:numId w:val="36"/>
        </w:numPr>
      </w:pPr>
      <w:r>
        <w:rPr>
          <w:b/>
        </w:rPr>
        <w:t xml:space="preserve">Computer and </w:t>
      </w:r>
      <w:r w:rsidRPr="003D5E93">
        <w:rPr>
          <w:b/>
        </w:rPr>
        <w:t>Cell Phone Use:</w:t>
      </w:r>
      <w:r>
        <w:t xml:space="preserve"> Please refer to agency policy </w:t>
      </w:r>
      <w:proofErr w:type="gramStart"/>
      <w:r>
        <w:t>with regard to</w:t>
      </w:r>
      <w:proofErr w:type="gramEnd"/>
      <w:r>
        <w:t xml:space="preserve"> the appropriate and necessary use of </w:t>
      </w:r>
      <w:proofErr w:type="gramStart"/>
      <w:r>
        <w:t>computer</w:t>
      </w:r>
      <w:proofErr w:type="gramEnd"/>
      <w:r>
        <w:t xml:space="preserve">, </w:t>
      </w:r>
      <w:r w:rsidRPr="00361C2D">
        <w:t>phones and handheld devices</w:t>
      </w:r>
      <w:r>
        <w:t>.</w:t>
      </w:r>
    </w:p>
    <w:p w14:paraId="01E5A035" w14:textId="77777777" w:rsidR="00EF3136" w:rsidRPr="003D5E93" w:rsidRDefault="00EF3136" w:rsidP="00EF3136">
      <w:pPr>
        <w:numPr>
          <w:ilvl w:val="0"/>
          <w:numId w:val="36"/>
        </w:numPr>
      </w:pPr>
      <w:r>
        <w:rPr>
          <w:b/>
        </w:rPr>
        <w:t>Dress Code:</w:t>
      </w:r>
      <w:r>
        <w:t xml:space="preserve"> Please refer to agency policy </w:t>
      </w:r>
      <w:proofErr w:type="gramStart"/>
      <w:r>
        <w:t>with regard to</w:t>
      </w:r>
      <w:proofErr w:type="gramEnd"/>
      <w:r>
        <w:t xml:space="preserve"> expectations regarding appropriate attire for your internship.  Whether business, business casual or casual attire is expected, students should dress professionally for internship as they would for a typical place of employment.</w:t>
      </w:r>
    </w:p>
    <w:p w14:paraId="613FC075" w14:textId="77777777" w:rsidR="00EF3136" w:rsidRPr="00361C2D" w:rsidRDefault="00EF3136" w:rsidP="00EF3136">
      <w:pPr>
        <w:numPr>
          <w:ilvl w:val="0"/>
          <w:numId w:val="36"/>
        </w:numPr>
      </w:pPr>
      <w:r w:rsidRPr="003D5E93">
        <w:rPr>
          <w:b/>
        </w:rPr>
        <w:t>Communication:</w:t>
      </w:r>
      <w:r>
        <w:t xml:space="preserve"> </w:t>
      </w:r>
      <w:r w:rsidRPr="00361C2D">
        <w:t xml:space="preserve">Students are expected to display the engagement, respect and active listening skills employed in clinical practice toward </w:t>
      </w:r>
      <w:r>
        <w:t xml:space="preserve">all clients, </w:t>
      </w:r>
      <w:r w:rsidRPr="00361C2D">
        <w:t>their</w:t>
      </w:r>
      <w:r>
        <w:t xml:space="preserve"> supervisors, and other</w:t>
      </w:r>
      <w:r w:rsidRPr="00361C2D">
        <w:t xml:space="preserve"> social work colleagues </w:t>
      </w:r>
      <w:proofErr w:type="gramStart"/>
      <w:r>
        <w:t>at all times</w:t>
      </w:r>
      <w:proofErr w:type="gramEnd"/>
      <w:r>
        <w:t>.</w:t>
      </w:r>
      <w:r w:rsidRPr="00361C2D">
        <w:t xml:space="preserve">  </w:t>
      </w:r>
    </w:p>
    <w:p w14:paraId="65C732FA" w14:textId="77777777" w:rsidR="00EF3136" w:rsidRPr="00361C2D" w:rsidRDefault="00EF3136" w:rsidP="00EF3136">
      <w:pPr>
        <w:numPr>
          <w:ilvl w:val="0"/>
          <w:numId w:val="36"/>
        </w:numPr>
        <w:rPr>
          <w:b/>
          <w:u w:val="single"/>
        </w:rPr>
      </w:pPr>
      <w:r w:rsidRPr="003D5E93">
        <w:rPr>
          <w:b/>
          <w:u w:val="single"/>
        </w:rPr>
        <w:t xml:space="preserve">Impact on </w:t>
      </w:r>
      <w:r>
        <w:rPr>
          <w:b/>
          <w:u w:val="single"/>
        </w:rPr>
        <w:t>Internship</w:t>
      </w:r>
      <w:r w:rsidRPr="003D5E93">
        <w:rPr>
          <w:b/>
          <w:u w:val="single"/>
        </w:rPr>
        <w:t xml:space="preserve"> Education Grade:</w:t>
      </w:r>
      <w:r>
        <w:rPr>
          <w:u w:val="single"/>
        </w:rPr>
        <w:t xml:space="preserve"> </w:t>
      </w:r>
      <w:r w:rsidRPr="00361C2D">
        <w:rPr>
          <w:u w:val="single"/>
        </w:rPr>
        <w:t xml:space="preserve">Violation of these </w:t>
      </w:r>
      <w:r>
        <w:rPr>
          <w:u w:val="single"/>
        </w:rPr>
        <w:t>education</w:t>
      </w:r>
      <w:r w:rsidRPr="00361C2D">
        <w:rPr>
          <w:u w:val="single"/>
        </w:rPr>
        <w:t xml:space="preserve"> norms may </w:t>
      </w:r>
      <w:r>
        <w:rPr>
          <w:u w:val="single"/>
        </w:rPr>
        <w:t xml:space="preserve">impact the </w:t>
      </w:r>
      <w:r w:rsidR="00EC79CD" w:rsidRPr="00EC79CD">
        <w:rPr>
          <w:u w:val="single"/>
        </w:rPr>
        <w:t>internship</w:t>
      </w:r>
      <w:r w:rsidR="00EC79CD">
        <w:rPr>
          <w:u w:val="single"/>
        </w:rPr>
        <w:t xml:space="preserve"> </w:t>
      </w:r>
      <w:r>
        <w:rPr>
          <w:u w:val="single"/>
        </w:rPr>
        <w:t xml:space="preserve">evaluation and ultimately </w:t>
      </w:r>
      <w:r w:rsidRPr="00361C2D">
        <w:rPr>
          <w:u w:val="single"/>
        </w:rPr>
        <w:t xml:space="preserve">result </w:t>
      </w:r>
      <w:r>
        <w:rPr>
          <w:u w:val="single"/>
        </w:rPr>
        <w:t>in a No-Pass grade</w:t>
      </w:r>
      <w:r w:rsidRPr="00361C2D">
        <w:rPr>
          <w:u w:val="single"/>
        </w:rPr>
        <w:t xml:space="preserve"> when applicable</w:t>
      </w:r>
      <w:r w:rsidRPr="00361C2D">
        <w:t>.</w:t>
      </w:r>
    </w:p>
    <w:p w14:paraId="25FB95EF" w14:textId="77777777" w:rsidR="00EF3136" w:rsidRPr="00361C2D" w:rsidRDefault="00EF3136" w:rsidP="00EF3136">
      <w:pPr>
        <w:ind w:left="-72" w:right="-72"/>
        <w:rPr>
          <w:b/>
          <w:iCs/>
          <w:u w:val="single"/>
        </w:rPr>
      </w:pPr>
    </w:p>
    <w:p w14:paraId="3FB3C7FE" w14:textId="77777777" w:rsidR="001D60E1" w:rsidRPr="00B11BB8" w:rsidRDefault="001D60E1" w:rsidP="001D60E1">
      <w:pPr>
        <w:jc w:val="both"/>
        <w:rPr>
          <w:rFonts w:cs="Calibri"/>
          <w:color w:val="FF0000"/>
        </w:rPr>
      </w:pPr>
    </w:p>
    <w:p w14:paraId="6F0C30C4" w14:textId="77777777" w:rsidR="00C133D1" w:rsidRPr="00B11BB8" w:rsidRDefault="00C133D1" w:rsidP="00C133D1">
      <w:pPr>
        <w:rPr>
          <w:rFonts w:cs="Calibri"/>
          <w:color w:val="000000"/>
        </w:rPr>
      </w:pPr>
    </w:p>
    <w:p w14:paraId="41B7B2B5" w14:textId="77777777" w:rsidR="00C133D1" w:rsidRPr="00B11BB8" w:rsidRDefault="00C133D1" w:rsidP="00C133D1">
      <w:pPr>
        <w:rPr>
          <w:rFonts w:cs="Calibri"/>
          <w:b/>
          <w:bCs/>
          <w:color w:val="C00000"/>
        </w:rPr>
      </w:pPr>
      <w:r w:rsidRPr="00B11BB8">
        <w:rPr>
          <w:rFonts w:cs="Calibri"/>
          <w:b/>
          <w:bCs/>
          <w:color w:val="C00000"/>
        </w:rPr>
        <w:t>REQUIRED TEXT(S)</w:t>
      </w:r>
    </w:p>
    <w:p w14:paraId="3F4FABFC" w14:textId="77777777" w:rsidR="00C133D1" w:rsidRPr="00B11BB8" w:rsidRDefault="00C133D1" w:rsidP="00C133D1">
      <w:pPr>
        <w:rPr>
          <w:rFonts w:cs="Calibri"/>
          <w:b/>
          <w:bCs/>
          <w:color w:val="C00000"/>
          <w:u w:val="single"/>
        </w:rPr>
      </w:pPr>
    </w:p>
    <w:p w14:paraId="6E85C167" w14:textId="77777777" w:rsidR="001D60E1" w:rsidRPr="00B11BB8" w:rsidRDefault="001D60E1" w:rsidP="001D60E1">
      <w:pPr>
        <w:jc w:val="both"/>
        <w:rPr>
          <w:rFonts w:cs="Calibri"/>
        </w:rPr>
      </w:pPr>
      <w:r w:rsidRPr="00B11BB8">
        <w:rPr>
          <w:rFonts w:cs="Calibri"/>
        </w:rPr>
        <w:t xml:space="preserve">There are no required textbooks for this course. </w:t>
      </w:r>
    </w:p>
    <w:p w14:paraId="1C598AF9" w14:textId="77777777" w:rsidR="0088737E" w:rsidRPr="00B11BB8" w:rsidRDefault="0088737E" w:rsidP="00EA2FB8">
      <w:pPr>
        <w:rPr>
          <w:rFonts w:cs="Calibri"/>
          <w:b/>
          <w:color w:val="C00000"/>
        </w:rPr>
      </w:pPr>
    </w:p>
    <w:p w14:paraId="3235445B" w14:textId="77777777" w:rsidR="00EA2FB8" w:rsidRPr="00B11BB8" w:rsidRDefault="00EA2FB8" w:rsidP="00EA2FB8">
      <w:pPr>
        <w:rPr>
          <w:rFonts w:cs="Calibri"/>
          <w:b/>
          <w:color w:val="C00000"/>
        </w:rPr>
      </w:pPr>
      <w:r w:rsidRPr="00B11BB8">
        <w:rPr>
          <w:rFonts w:cs="Calibri"/>
          <w:b/>
          <w:color w:val="C00000"/>
        </w:rPr>
        <w:t>COURSE FEEDBACK &amp; SYLLABUS REFERENCES</w:t>
      </w:r>
    </w:p>
    <w:p w14:paraId="408C1EFD" w14:textId="77777777" w:rsidR="00EA2FB8" w:rsidRPr="00B11BB8" w:rsidRDefault="00EA2FB8" w:rsidP="00EA2FB8">
      <w:pPr>
        <w:rPr>
          <w:rFonts w:cs="Calibri"/>
          <w:b/>
        </w:rPr>
      </w:pPr>
    </w:p>
    <w:p w14:paraId="5A8DB822" w14:textId="77777777" w:rsidR="00EA2FB8" w:rsidRPr="00B11BB8" w:rsidRDefault="00EA2FB8" w:rsidP="00EA2FB8">
      <w:pPr>
        <w:rPr>
          <w:rFonts w:cs="Calibri"/>
          <w:b/>
        </w:rPr>
      </w:pPr>
      <w:r w:rsidRPr="00B11BB8">
        <w:rPr>
          <w:rFonts w:cs="Calibri"/>
          <w:b/>
        </w:rPr>
        <w:t>Course Feedback</w:t>
      </w:r>
    </w:p>
    <w:p w14:paraId="09DDE398" w14:textId="77777777" w:rsidR="00EA2FB8" w:rsidRPr="00B11BB8" w:rsidRDefault="00EA2FB8" w:rsidP="00EA2FB8">
      <w:pPr>
        <w:rPr>
          <w:rFonts w:cs="Calibri"/>
        </w:rPr>
      </w:pPr>
      <w:r w:rsidRPr="00B11BB8">
        <w:rPr>
          <w:rFonts w:cs="Calibri"/>
        </w:rPr>
        <w:t xml:space="preserve">You will receive an email communication near the end of this semester </w:t>
      </w:r>
      <w:proofErr w:type="gramStart"/>
      <w:r w:rsidRPr="00B11BB8">
        <w:rPr>
          <w:rFonts w:cs="Calibri"/>
        </w:rPr>
        <w:t>with regard to</w:t>
      </w:r>
      <w:proofErr w:type="gramEnd"/>
      <w:r w:rsidRPr="00B11BB8">
        <w:rPr>
          <w:rFonts w:cs="Calibri"/>
        </w:rPr>
        <w:t xml:space="preserve"> your feedback for this course related to the content, assignments, instructor support, etc.  Your feedback for each of your courses improves learning outcomes for students and the instruction process in the course. Your feedback is valuable and affects revisions to this course.</w:t>
      </w:r>
    </w:p>
    <w:p w14:paraId="2070FFA2" w14:textId="77777777" w:rsidR="00EA2FB8" w:rsidRPr="00B11BB8" w:rsidRDefault="00EA2FB8" w:rsidP="00EA2FB8">
      <w:pPr>
        <w:rPr>
          <w:rFonts w:cs="Calibri"/>
        </w:rPr>
      </w:pPr>
    </w:p>
    <w:p w14:paraId="2A0BB348" w14:textId="77777777" w:rsidR="00EA2FB8" w:rsidRPr="00B11BB8" w:rsidRDefault="00EA2FB8" w:rsidP="00EA2FB8">
      <w:pPr>
        <w:rPr>
          <w:rFonts w:cs="Calibri"/>
          <w:b/>
          <w:bCs/>
        </w:rPr>
      </w:pPr>
    </w:p>
    <w:p w14:paraId="1DE9AB4C" w14:textId="77777777" w:rsidR="00E361CE" w:rsidRPr="00C54EDA" w:rsidRDefault="00E361CE" w:rsidP="00E361CE">
      <w:pPr>
        <w:jc w:val="both"/>
        <w:rPr>
          <w:b/>
          <w:u w:val="single"/>
        </w:rPr>
      </w:pPr>
      <w:r w:rsidRPr="00C54EDA">
        <w:rPr>
          <w:b/>
          <w:u w:val="single"/>
        </w:rPr>
        <w:t>APPENDIX</w:t>
      </w:r>
    </w:p>
    <w:p w14:paraId="285D49CB" w14:textId="77777777" w:rsidR="00E361CE" w:rsidRPr="00C54EDA" w:rsidRDefault="00E361CE" w:rsidP="00E361CE">
      <w:r w:rsidRPr="00C54EDA">
        <w:t xml:space="preserve">Forms related to student internships can be retrieved from:  </w:t>
      </w:r>
    </w:p>
    <w:p w14:paraId="1DE4B9A7" w14:textId="77777777" w:rsidR="00E361CE" w:rsidRPr="00C54EDA" w:rsidRDefault="004A6B22" w:rsidP="00E361CE">
      <w:hyperlink r:id="rId33" w:history="1">
        <w:r w:rsidR="00E361CE" w:rsidRPr="00C54EDA">
          <w:rPr>
            <w:rStyle w:val="Hyperlink"/>
          </w:rPr>
          <w:t>http://www.luc.edu/socialwork/resources/forms/</w:t>
        </w:r>
      </w:hyperlink>
    </w:p>
    <w:p w14:paraId="6AB30B64" w14:textId="77777777" w:rsidR="00E361CE" w:rsidRDefault="00E361CE" w:rsidP="00E361CE"/>
    <w:p w14:paraId="71C8DF5B" w14:textId="77777777" w:rsidR="00E361CE" w:rsidRPr="00361C2D" w:rsidRDefault="00B63BB5" w:rsidP="00E361CE">
      <w:pPr>
        <w:rPr>
          <w:b/>
          <w:bCs/>
          <w:u w:val="single"/>
        </w:rPr>
      </w:pPr>
      <w:r w:rsidRPr="00B63BB5">
        <w:rPr>
          <w:b/>
          <w:u w:val="single"/>
        </w:rPr>
        <w:t>Internship</w:t>
      </w:r>
      <w:r w:rsidR="00E361CE">
        <w:rPr>
          <w:b/>
          <w:bCs/>
          <w:u w:val="single"/>
        </w:rPr>
        <w:t xml:space="preserve"> Instruction References</w:t>
      </w:r>
      <w:r w:rsidR="00E361CE" w:rsidRPr="00361C2D">
        <w:rPr>
          <w:b/>
          <w:bCs/>
          <w:u w:val="single"/>
        </w:rPr>
        <w:t xml:space="preserve"> </w:t>
      </w:r>
    </w:p>
    <w:p w14:paraId="422D92B4" w14:textId="77777777" w:rsidR="00E361CE" w:rsidRPr="00361C2D" w:rsidRDefault="00E361CE" w:rsidP="00E361CE">
      <w:pPr>
        <w:contextualSpacing/>
        <w:rPr>
          <w:b/>
          <w:u w:val="single"/>
        </w:rPr>
      </w:pPr>
      <w:r>
        <w:t xml:space="preserve">Internship Supervisors should feel free to refer students to relevant and professional literature as it pertains to the </w:t>
      </w:r>
      <w:r w:rsidR="0043607B" w:rsidRPr="009F10DD">
        <w:t>internship</w:t>
      </w:r>
      <w:r w:rsidR="0043607B">
        <w:t xml:space="preserve"> </w:t>
      </w:r>
      <w:r>
        <w:t>and provide them with additional assignments.</w:t>
      </w:r>
    </w:p>
    <w:p w14:paraId="6961EBEA" w14:textId="77777777" w:rsidR="00E361CE" w:rsidRDefault="00E361CE" w:rsidP="00E361CE"/>
    <w:p w14:paraId="6CA458C1" w14:textId="77777777" w:rsidR="00196F5E" w:rsidRPr="00B11BB8" w:rsidRDefault="00196F5E" w:rsidP="00196F5E">
      <w:pPr>
        <w:spacing w:before="100" w:beforeAutospacing="1" w:after="100" w:afterAutospacing="1"/>
        <w:rPr>
          <w:rFonts w:cs="Calibri"/>
        </w:rPr>
      </w:pPr>
    </w:p>
    <w:sectPr w:rsidR="00196F5E" w:rsidRPr="00B11BB8" w:rsidSect="00B96B77">
      <w:headerReference w:type="even" r:id="rId34"/>
      <w:headerReference w:type="default" r:id="rId35"/>
      <w:footerReference w:type="even" r:id="rId36"/>
      <w:footerReference w:type="default" r:id="rId37"/>
      <w:headerReference w:type="first" r:id="rId38"/>
      <w:footerReference w:type="first" r:id="rId3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6E0B7E" w14:textId="77777777" w:rsidR="00B96B77" w:rsidRDefault="00B96B77" w:rsidP="0092575F">
      <w:r>
        <w:separator/>
      </w:r>
    </w:p>
  </w:endnote>
  <w:endnote w:type="continuationSeparator" w:id="0">
    <w:p w14:paraId="43F7D10C" w14:textId="77777777" w:rsidR="00B96B77" w:rsidRDefault="00B96B77" w:rsidP="009257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5D8A70" w14:textId="77777777" w:rsidR="00CA6182" w:rsidRDefault="00CA6182" w:rsidP="00DD7908">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2394C979" w14:textId="77777777" w:rsidR="00CA6182" w:rsidRDefault="00CA618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9AD2A7" w14:textId="579D668C" w:rsidR="00CA6182" w:rsidRDefault="00CA6182" w:rsidP="00DD7908">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B64329">
      <w:rPr>
        <w:rStyle w:val="PageNumber"/>
        <w:noProof/>
      </w:rPr>
      <w:t>1</w:t>
    </w:r>
    <w:r>
      <w:rPr>
        <w:rStyle w:val="PageNumber"/>
      </w:rPr>
      <w:fldChar w:fldCharType="end"/>
    </w:r>
  </w:p>
  <w:p w14:paraId="6A90379E" w14:textId="77777777" w:rsidR="00CA6182" w:rsidRDefault="00CA618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548A67" w14:textId="77777777" w:rsidR="00333B0C" w:rsidRDefault="00333B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E7D14A" w14:textId="77777777" w:rsidR="00B96B77" w:rsidRDefault="00B96B77" w:rsidP="0092575F">
      <w:r>
        <w:separator/>
      </w:r>
    </w:p>
  </w:footnote>
  <w:footnote w:type="continuationSeparator" w:id="0">
    <w:p w14:paraId="556D28B8" w14:textId="77777777" w:rsidR="00B96B77" w:rsidRDefault="00B96B77" w:rsidP="009257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E15C7B" w14:textId="77777777" w:rsidR="00333B0C" w:rsidRDefault="00333B0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11B822" w14:textId="77777777" w:rsidR="00333B0C" w:rsidRDefault="00333B0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8849D0" w14:textId="77777777" w:rsidR="00333B0C" w:rsidRDefault="00333B0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E8358E"/>
    <w:multiLevelType w:val="hybridMultilevel"/>
    <w:tmpl w:val="8A0208F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6E95201"/>
    <w:multiLevelType w:val="hybridMultilevel"/>
    <w:tmpl w:val="7E7863C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044252"/>
    <w:multiLevelType w:val="hybridMultilevel"/>
    <w:tmpl w:val="8000259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513D4E"/>
    <w:multiLevelType w:val="hybridMultilevel"/>
    <w:tmpl w:val="3B6E66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8B5ECA"/>
    <w:multiLevelType w:val="multilevel"/>
    <w:tmpl w:val="6616F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D856049"/>
    <w:multiLevelType w:val="hybridMultilevel"/>
    <w:tmpl w:val="8A0208F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6A20560"/>
    <w:multiLevelType w:val="hybridMultilevel"/>
    <w:tmpl w:val="6B56224C"/>
    <w:lvl w:ilvl="0" w:tplc="281E5B06">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6BD181E"/>
    <w:multiLevelType w:val="hybridMultilevel"/>
    <w:tmpl w:val="8A0208F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6E327EF"/>
    <w:multiLevelType w:val="hybridMultilevel"/>
    <w:tmpl w:val="49BC3DFE"/>
    <w:lvl w:ilvl="0" w:tplc="0409000B">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7653D5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183A1ED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18733187"/>
    <w:multiLevelType w:val="hybridMultilevel"/>
    <w:tmpl w:val="AC54B5D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BFE03E4"/>
    <w:multiLevelType w:val="hybridMultilevel"/>
    <w:tmpl w:val="FCF8604A"/>
    <w:lvl w:ilvl="0" w:tplc="04090001">
      <w:start w:val="1"/>
      <w:numFmt w:val="bullet"/>
      <w:lvlText w:val=""/>
      <w:lvlJc w:val="left"/>
      <w:pPr>
        <w:ind w:left="648" w:hanging="360"/>
      </w:pPr>
      <w:rPr>
        <w:rFonts w:ascii="Symbol" w:hAnsi="Symbol" w:hint="default"/>
      </w:rPr>
    </w:lvl>
    <w:lvl w:ilvl="1" w:tplc="04090003" w:tentative="1">
      <w:start w:val="1"/>
      <w:numFmt w:val="bullet"/>
      <w:lvlText w:val="o"/>
      <w:lvlJc w:val="left"/>
      <w:pPr>
        <w:ind w:left="1368" w:hanging="360"/>
      </w:pPr>
      <w:rPr>
        <w:rFonts w:ascii="Courier New" w:hAnsi="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13" w15:restartNumberingAfterBreak="0">
    <w:nsid w:val="264B504A"/>
    <w:multiLevelType w:val="hybridMultilevel"/>
    <w:tmpl w:val="F11C51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73E1F06"/>
    <w:multiLevelType w:val="hybridMultilevel"/>
    <w:tmpl w:val="C6DC7284"/>
    <w:lvl w:ilvl="0" w:tplc="0409000B">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2AE72C98"/>
    <w:multiLevelType w:val="hybridMultilevel"/>
    <w:tmpl w:val="4FCCA228"/>
    <w:lvl w:ilvl="0" w:tplc="04090011">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AF65181"/>
    <w:multiLevelType w:val="hybridMultilevel"/>
    <w:tmpl w:val="32EC0B0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CBF6082"/>
    <w:multiLevelType w:val="hybridMultilevel"/>
    <w:tmpl w:val="3496ECA6"/>
    <w:lvl w:ilvl="0" w:tplc="04090019">
      <w:start w:val="1"/>
      <w:numFmt w:val="lowerLetter"/>
      <w:lvlText w:val="%1."/>
      <w:lvlJc w:val="left"/>
      <w:pPr>
        <w:ind w:left="144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321B00B7"/>
    <w:multiLevelType w:val="hybridMultilevel"/>
    <w:tmpl w:val="BEDC9CA2"/>
    <w:lvl w:ilvl="0" w:tplc="99E6919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5397B6C"/>
    <w:multiLevelType w:val="hybridMultilevel"/>
    <w:tmpl w:val="A0566A6E"/>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5646BDC"/>
    <w:multiLevelType w:val="hybridMultilevel"/>
    <w:tmpl w:val="A0566A6E"/>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6CB425C"/>
    <w:multiLevelType w:val="hybridMultilevel"/>
    <w:tmpl w:val="C5A4E09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A9C3E2A"/>
    <w:multiLevelType w:val="hybridMultilevel"/>
    <w:tmpl w:val="0E58C5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360" w:hanging="360"/>
      </w:pPr>
      <w:rPr>
        <w:rFonts w:ascii="Wingdings" w:hAnsi="Wingdings" w:hint="default"/>
      </w:rPr>
    </w:lvl>
    <w:lvl w:ilvl="3" w:tplc="04090001">
      <w:start w:val="1"/>
      <w:numFmt w:val="bullet"/>
      <w:lvlText w:val=""/>
      <w:lvlJc w:val="left"/>
      <w:pPr>
        <w:ind w:left="1080" w:hanging="360"/>
      </w:pPr>
      <w:rPr>
        <w:rFonts w:ascii="Symbol" w:hAnsi="Symbol" w:hint="default"/>
      </w:rPr>
    </w:lvl>
    <w:lvl w:ilvl="4" w:tplc="04090003" w:tentative="1">
      <w:start w:val="1"/>
      <w:numFmt w:val="bullet"/>
      <w:lvlText w:val="o"/>
      <w:lvlJc w:val="left"/>
      <w:pPr>
        <w:ind w:left="1800" w:hanging="360"/>
      </w:pPr>
      <w:rPr>
        <w:rFonts w:ascii="Courier New" w:hAnsi="Courier New" w:cs="Courier New" w:hint="default"/>
      </w:rPr>
    </w:lvl>
    <w:lvl w:ilvl="5" w:tplc="04090005" w:tentative="1">
      <w:start w:val="1"/>
      <w:numFmt w:val="bullet"/>
      <w:lvlText w:val=""/>
      <w:lvlJc w:val="left"/>
      <w:pPr>
        <w:ind w:left="2520" w:hanging="360"/>
      </w:pPr>
      <w:rPr>
        <w:rFonts w:ascii="Wingdings" w:hAnsi="Wingdings" w:hint="default"/>
      </w:rPr>
    </w:lvl>
    <w:lvl w:ilvl="6" w:tplc="04090001" w:tentative="1">
      <w:start w:val="1"/>
      <w:numFmt w:val="bullet"/>
      <w:lvlText w:val=""/>
      <w:lvlJc w:val="left"/>
      <w:pPr>
        <w:ind w:left="3240" w:hanging="360"/>
      </w:pPr>
      <w:rPr>
        <w:rFonts w:ascii="Symbol" w:hAnsi="Symbol" w:hint="default"/>
      </w:rPr>
    </w:lvl>
    <w:lvl w:ilvl="7" w:tplc="04090003" w:tentative="1">
      <w:start w:val="1"/>
      <w:numFmt w:val="bullet"/>
      <w:lvlText w:val="o"/>
      <w:lvlJc w:val="left"/>
      <w:pPr>
        <w:ind w:left="3960" w:hanging="360"/>
      </w:pPr>
      <w:rPr>
        <w:rFonts w:ascii="Courier New" w:hAnsi="Courier New" w:cs="Courier New" w:hint="default"/>
      </w:rPr>
    </w:lvl>
    <w:lvl w:ilvl="8" w:tplc="04090005" w:tentative="1">
      <w:start w:val="1"/>
      <w:numFmt w:val="bullet"/>
      <w:lvlText w:val=""/>
      <w:lvlJc w:val="left"/>
      <w:pPr>
        <w:ind w:left="4680" w:hanging="360"/>
      </w:pPr>
      <w:rPr>
        <w:rFonts w:ascii="Wingdings" w:hAnsi="Wingdings" w:hint="default"/>
      </w:rPr>
    </w:lvl>
  </w:abstractNum>
  <w:abstractNum w:abstractNumId="23" w15:restartNumberingAfterBreak="0">
    <w:nsid w:val="3D727520"/>
    <w:multiLevelType w:val="hybridMultilevel"/>
    <w:tmpl w:val="BEDC9CA2"/>
    <w:lvl w:ilvl="0" w:tplc="99E6919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3D970C53"/>
    <w:multiLevelType w:val="hybridMultilevel"/>
    <w:tmpl w:val="A0566A6E"/>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2B66F8B"/>
    <w:multiLevelType w:val="hybridMultilevel"/>
    <w:tmpl w:val="8A0208F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434151AB"/>
    <w:multiLevelType w:val="hybridMultilevel"/>
    <w:tmpl w:val="8E54D04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68D3FA2"/>
    <w:multiLevelType w:val="multilevel"/>
    <w:tmpl w:val="BD8E9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4803707F"/>
    <w:multiLevelType w:val="hybridMultilevel"/>
    <w:tmpl w:val="18FE2F8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8D27072"/>
    <w:multiLevelType w:val="hybridMultilevel"/>
    <w:tmpl w:val="476661AC"/>
    <w:lvl w:ilvl="0" w:tplc="04090019">
      <w:start w:val="1"/>
      <w:numFmt w:val="lowerLetter"/>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5B687493"/>
    <w:multiLevelType w:val="hybridMultilevel"/>
    <w:tmpl w:val="FFD8C870"/>
    <w:lvl w:ilvl="0" w:tplc="99E6919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DE203F0"/>
    <w:multiLevelType w:val="hybridMultilevel"/>
    <w:tmpl w:val="119609AA"/>
    <w:lvl w:ilvl="0" w:tplc="99E6919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6E07BE1"/>
    <w:multiLevelType w:val="hybridMultilevel"/>
    <w:tmpl w:val="3E8834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73985C0E"/>
    <w:multiLevelType w:val="multilevel"/>
    <w:tmpl w:val="891C5832"/>
    <w:lvl w:ilvl="0">
      <w:start w:val="1"/>
      <w:numFmt w:val="bullet"/>
      <w:lvlText w:val=""/>
      <w:lvlJc w:val="left"/>
      <w:pPr>
        <w:tabs>
          <w:tab w:val="num" w:pos="1800"/>
        </w:tabs>
        <w:ind w:left="1800" w:hanging="360"/>
      </w:pPr>
      <w:rPr>
        <w:rFonts w:ascii="Symbol" w:hAnsi="Symbol" w:hint="default"/>
        <w:sz w:val="20"/>
      </w:rPr>
    </w:lvl>
    <w:lvl w:ilvl="1">
      <w:start w:val="1"/>
      <w:numFmt w:val="bullet"/>
      <w:lvlText w:val="o"/>
      <w:lvlJc w:val="left"/>
      <w:pPr>
        <w:tabs>
          <w:tab w:val="num" w:pos="2520"/>
        </w:tabs>
        <w:ind w:left="2520" w:hanging="360"/>
      </w:pPr>
      <w:rPr>
        <w:rFonts w:ascii="Courier New" w:hAnsi="Courier New" w:cs="Times New Roman" w:hint="default"/>
        <w:sz w:val="20"/>
      </w:rPr>
    </w:lvl>
    <w:lvl w:ilvl="2">
      <w:start w:val="1"/>
      <w:numFmt w:val="bullet"/>
      <w:lvlText w:val=""/>
      <w:lvlJc w:val="left"/>
      <w:pPr>
        <w:tabs>
          <w:tab w:val="num" w:pos="3240"/>
        </w:tabs>
        <w:ind w:left="3240" w:hanging="360"/>
      </w:pPr>
      <w:rPr>
        <w:rFonts w:ascii="Wingdings" w:hAnsi="Wingdings" w:hint="default"/>
        <w:sz w:val="20"/>
      </w:rPr>
    </w:lvl>
    <w:lvl w:ilvl="3">
      <w:start w:val="1"/>
      <w:numFmt w:val="bullet"/>
      <w:lvlText w:val=""/>
      <w:lvlJc w:val="left"/>
      <w:pPr>
        <w:tabs>
          <w:tab w:val="num" w:pos="3960"/>
        </w:tabs>
        <w:ind w:left="3960" w:hanging="360"/>
      </w:pPr>
      <w:rPr>
        <w:rFonts w:ascii="Wingdings" w:hAnsi="Wingdings" w:hint="default"/>
        <w:sz w:val="20"/>
      </w:rPr>
    </w:lvl>
    <w:lvl w:ilvl="4">
      <w:start w:val="1"/>
      <w:numFmt w:val="bullet"/>
      <w:lvlText w:val=""/>
      <w:lvlJc w:val="left"/>
      <w:pPr>
        <w:tabs>
          <w:tab w:val="num" w:pos="4680"/>
        </w:tabs>
        <w:ind w:left="4680" w:hanging="360"/>
      </w:pPr>
      <w:rPr>
        <w:rFonts w:ascii="Wingdings" w:hAnsi="Wingdings" w:hint="default"/>
        <w:sz w:val="20"/>
      </w:rPr>
    </w:lvl>
    <w:lvl w:ilvl="5">
      <w:start w:val="1"/>
      <w:numFmt w:val="bullet"/>
      <w:lvlText w:val=""/>
      <w:lvlJc w:val="left"/>
      <w:pPr>
        <w:tabs>
          <w:tab w:val="num" w:pos="5400"/>
        </w:tabs>
        <w:ind w:left="5400" w:hanging="360"/>
      </w:pPr>
      <w:rPr>
        <w:rFonts w:ascii="Wingdings" w:hAnsi="Wingdings" w:hint="default"/>
        <w:sz w:val="20"/>
      </w:rPr>
    </w:lvl>
    <w:lvl w:ilvl="6">
      <w:start w:val="1"/>
      <w:numFmt w:val="bullet"/>
      <w:lvlText w:val=""/>
      <w:lvlJc w:val="left"/>
      <w:pPr>
        <w:tabs>
          <w:tab w:val="num" w:pos="6120"/>
        </w:tabs>
        <w:ind w:left="6120" w:hanging="360"/>
      </w:pPr>
      <w:rPr>
        <w:rFonts w:ascii="Wingdings" w:hAnsi="Wingdings" w:hint="default"/>
        <w:sz w:val="20"/>
      </w:rPr>
    </w:lvl>
    <w:lvl w:ilvl="7">
      <w:start w:val="1"/>
      <w:numFmt w:val="bullet"/>
      <w:lvlText w:val=""/>
      <w:lvlJc w:val="left"/>
      <w:pPr>
        <w:tabs>
          <w:tab w:val="num" w:pos="6840"/>
        </w:tabs>
        <w:ind w:left="6840" w:hanging="360"/>
      </w:pPr>
      <w:rPr>
        <w:rFonts w:ascii="Wingdings" w:hAnsi="Wingdings" w:hint="default"/>
        <w:sz w:val="20"/>
      </w:rPr>
    </w:lvl>
    <w:lvl w:ilvl="8">
      <w:start w:val="1"/>
      <w:numFmt w:val="bullet"/>
      <w:lvlText w:val=""/>
      <w:lvlJc w:val="left"/>
      <w:pPr>
        <w:tabs>
          <w:tab w:val="num" w:pos="7560"/>
        </w:tabs>
        <w:ind w:left="7560" w:hanging="360"/>
      </w:pPr>
      <w:rPr>
        <w:rFonts w:ascii="Wingdings" w:hAnsi="Wingdings" w:hint="default"/>
        <w:sz w:val="20"/>
      </w:rPr>
    </w:lvl>
  </w:abstractNum>
  <w:abstractNum w:abstractNumId="34" w15:restartNumberingAfterBreak="0">
    <w:nsid w:val="79020AB4"/>
    <w:multiLevelType w:val="hybridMultilevel"/>
    <w:tmpl w:val="8A0208F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7F261A6B"/>
    <w:multiLevelType w:val="hybridMultilevel"/>
    <w:tmpl w:val="45286062"/>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16cid:durableId="1163163193">
    <w:abstractNumId w:val="27"/>
  </w:num>
  <w:num w:numId="2" w16cid:durableId="2024434661">
    <w:abstractNumId w:val="3"/>
  </w:num>
  <w:num w:numId="3" w16cid:durableId="1315834630">
    <w:abstractNumId w:val="12"/>
  </w:num>
  <w:num w:numId="4" w16cid:durableId="1546137922">
    <w:abstractNumId w:val="8"/>
  </w:num>
  <w:num w:numId="5" w16cid:durableId="420763310">
    <w:abstractNumId w:val="14"/>
  </w:num>
  <w:num w:numId="6" w16cid:durableId="2143696134">
    <w:abstractNumId w:val="22"/>
  </w:num>
  <w:num w:numId="7" w16cid:durableId="560139646">
    <w:abstractNumId w:val="28"/>
  </w:num>
  <w:num w:numId="8" w16cid:durableId="1993293786">
    <w:abstractNumId w:val="17"/>
  </w:num>
  <w:num w:numId="9" w16cid:durableId="258687152">
    <w:abstractNumId w:val="29"/>
  </w:num>
  <w:num w:numId="10" w16cid:durableId="1521551162">
    <w:abstractNumId w:val="26"/>
  </w:num>
  <w:num w:numId="11" w16cid:durableId="16659809">
    <w:abstractNumId w:val="15"/>
  </w:num>
  <w:num w:numId="12" w16cid:durableId="1426027418">
    <w:abstractNumId w:val="6"/>
  </w:num>
  <w:num w:numId="13" w16cid:durableId="1017315396">
    <w:abstractNumId w:val="13"/>
  </w:num>
  <w:num w:numId="14" w16cid:durableId="292910669">
    <w:abstractNumId w:val="32"/>
  </w:num>
  <w:num w:numId="15" w16cid:durableId="995112308">
    <w:abstractNumId w:val="2"/>
  </w:num>
  <w:num w:numId="16" w16cid:durableId="1162890153">
    <w:abstractNumId w:val="10"/>
  </w:num>
  <w:num w:numId="17" w16cid:durableId="1341859637">
    <w:abstractNumId w:val="9"/>
  </w:num>
  <w:num w:numId="18" w16cid:durableId="145049829">
    <w:abstractNumId w:val="34"/>
  </w:num>
  <w:num w:numId="19" w16cid:durableId="1717511789">
    <w:abstractNumId w:val="7"/>
  </w:num>
  <w:num w:numId="20" w16cid:durableId="1486122806">
    <w:abstractNumId w:val="25"/>
  </w:num>
  <w:num w:numId="21" w16cid:durableId="2134010512">
    <w:abstractNumId w:val="5"/>
  </w:num>
  <w:num w:numId="22" w16cid:durableId="1578586802">
    <w:abstractNumId w:val="0"/>
  </w:num>
  <w:num w:numId="23" w16cid:durableId="1938517904">
    <w:abstractNumId w:val="19"/>
  </w:num>
  <w:num w:numId="24" w16cid:durableId="311254540">
    <w:abstractNumId w:val="35"/>
  </w:num>
  <w:num w:numId="25" w16cid:durableId="1202941222">
    <w:abstractNumId w:val="20"/>
  </w:num>
  <w:num w:numId="26" w16cid:durableId="1694111911">
    <w:abstractNumId w:val="21"/>
  </w:num>
  <w:num w:numId="27" w16cid:durableId="234973117">
    <w:abstractNumId w:val="24"/>
  </w:num>
  <w:num w:numId="28" w16cid:durableId="315111547">
    <w:abstractNumId w:val="30"/>
  </w:num>
  <w:num w:numId="29" w16cid:durableId="1147746547">
    <w:abstractNumId w:val="31"/>
  </w:num>
  <w:num w:numId="30" w16cid:durableId="5179276">
    <w:abstractNumId w:val="18"/>
  </w:num>
  <w:num w:numId="31" w16cid:durableId="1411807503">
    <w:abstractNumId w:val="23"/>
  </w:num>
  <w:num w:numId="32" w16cid:durableId="95635108">
    <w:abstractNumId w:val="33"/>
  </w:num>
  <w:num w:numId="33" w16cid:durableId="1247033223">
    <w:abstractNumId w:val="1"/>
  </w:num>
  <w:num w:numId="34" w16cid:durableId="1807551772">
    <w:abstractNumId w:val="16"/>
  </w:num>
  <w:num w:numId="35" w16cid:durableId="869535045">
    <w:abstractNumId w:val="11"/>
  </w:num>
  <w:num w:numId="36" w16cid:durableId="1402605003">
    <w:abstractNumId w:val="4"/>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CA" w:vendorID="64" w:dllVersion="6" w:nlCheck="1" w:checkStyle="1"/>
  <w:activeWritingStyle w:appName="MSWord" w:lang="en-US" w:vendorID="64" w:dllVersion="6" w:nlCheck="1" w:checkStyle="1"/>
  <w:activeWritingStyle w:appName="MSWord" w:lang="es-ES" w:vendorID="64" w:dllVersion="6" w:nlCheck="1" w:checkStyle="0"/>
  <w:activeWritingStyle w:appName="MSWord" w:lang="en-US" w:vendorID="64" w:dllVersion="0" w:nlCheck="1" w:checkStyle="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130E"/>
    <w:rsid w:val="00010492"/>
    <w:rsid w:val="000602B3"/>
    <w:rsid w:val="000C7427"/>
    <w:rsid w:val="000F3D3C"/>
    <w:rsid w:val="001207A6"/>
    <w:rsid w:val="001514A4"/>
    <w:rsid w:val="00154961"/>
    <w:rsid w:val="001558F0"/>
    <w:rsid w:val="00195748"/>
    <w:rsid w:val="00196F5E"/>
    <w:rsid w:val="001C444D"/>
    <w:rsid w:val="001D2CA7"/>
    <w:rsid w:val="001D60E1"/>
    <w:rsid w:val="001F2EA7"/>
    <w:rsid w:val="0024096F"/>
    <w:rsid w:val="002503AE"/>
    <w:rsid w:val="0025307D"/>
    <w:rsid w:val="002B5C09"/>
    <w:rsid w:val="002C3B9C"/>
    <w:rsid w:val="002C3BF3"/>
    <w:rsid w:val="00333B0C"/>
    <w:rsid w:val="00346362"/>
    <w:rsid w:val="003711CE"/>
    <w:rsid w:val="003B62E9"/>
    <w:rsid w:val="003C2874"/>
    <w:rsid w:val="003D4685"/>
    <w:rsid w:val="0043607B"/>
    <w:rsid w:val="0046169F"/>
    <w:rsid w:val="00486967"/>
    <w:rsid w:val="004A6B22"/>
    <w:rsid w:val="004C1746"/>
    <w:rsid w:val="004E0694"/>
    <w:rsid w:val="004E5FC0"/>
    <w:rsid w:val="004F3E07"/>
    <w:rsid w:val="00503039"/>
    <w:rsid w:val="005A4DAA"/>
    <w:rsid w:val="005D4842"/>
    <w:rsid w:val="00601E11"/>
    <w:rsid w:val="00643B90"/>
    <w:rsid w:val="00697589"/>
    <w:rsid w:val="0072314A"/>
    <w:rsid w:val="007338E8"/>
    <w:rsid w:val="00752B88"/>
    <w:rsid w:val="0079372D"/>
    <w:rsid w:val="007E6858"/>
    <w:rsid w:val="007F0A15"/>
    <w:rsid w:val="00824C6B"/>
    <w:rsid w:val="00855456"/>
    <w:rsid w:val="00873045"/>
    <w:rsid w:val="008757C9"/>
    <w:rsid w:val="0088737E"/>
    <w:rsid w:val="008C2510"/>
    <w:rsid w:val="008D6235"/>
    <w:rsid w:val="0092575F"/>
    <w:rsid w:val="00930C58"/>
    <w:rsid w:val="00996870"/>
    <w:rsid w:val="009C4D47"/>
    <w:rsid w:val="009D2371"/>
    <w:rsid w:val="009F10DD"/>
    <w:rsid w:val="00A018D2"/>
    <w:rsid w:val="00A041D4"/>
    <w:rsid w:val="00A20F53"/>
    <w:rsid w:val="00A356D4"/>
    <w:rsid w:val="00A43844"/>
    <w:rsid w:val="00A772B8"/>
    <w:rsid w:val="00A831B2"/>
    <w:rsid w:val="00B04641"/>
    <w:rsid w:val="00B11BB8"/>
    <w:rsid w:val="00B17CA7"/>
    <w:rsid w:val="00B30DC2"/>
    <w:rsid w:val="00B3384B"/>
    <w:rsid w:val="00B44E31"/>
    <w:rsid w:val="00B63BB5"/>
    <w:rsid w:val="00B64329"/>
    <w:rsid w:val="00B67CD5"/>
    <w:rsid w:val="00B77A2C"/>
    <w:rsid w:val="00B96B77"/>
    <w:rsid w:val="00C133D1"/>
    <w:rsid w:val="00C80CCB"/>
    <w:rsid w:val="00C836CE"/>
    <w:rsid w:val="00CA6182"/>
    <w:rsid w:val="00CA6DEB"/>
    <w:rsid w:val="00D03B9C"/>
    <w:rsid w:val="00D11DE0"/>
    <w:rsid w:val="00D126CE"/>
    <w:rsid w:val="00DA466F"/>
    <w:rsid w:val="00DD7908"/>
    <w:rsid w:val="00DF305D"/>
    <w:rsid w:val="00E10B0B"/>
    <w:rsid w:val="00E361CE"/>
    <w:rsid w:val="00E50FBD"/>
    <w:rsid w:val="00E603AC"/>
    <w:rsid w:val="00E9130E"/>
    <w:rsid w:val="00EA2FB8"/>
    <w:rsid w:val="00EB7F54"/>
    <w:rsid w:val="00EC4B4C"/>
    <w:rsid w:val="00EC79CD"/>
    <w:rsid w:val="00ED0A14"/>
    <w:rsid w:val="00EE59B2"/>
    <w:rsid w:val="00EF3136"/>
    <w:rsid w:val="00F0543A"/>
    <w:rsid w:val="00F338AA"/>
    <w:rsid w:val="00F53541"/>
    <w:rsid w:val="00F56E1E"/>
    <w:rsid w:val="00F912D7"/>
    <w:rsid w:val="00F976AA"/>
    <w:rsid w:val="00FB417C"/>
    <w:rsid w:val="00FC0862"/>
    <w:rsid w:val="00FF7C81"/>
    <w:rsid w:val="4E5170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DEE735"/>
  <w15:chartTrackingRefBased/>
  <w15:docId w15:val="{39B59937-9678-433E-B072-95575D9E0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2">
    <w:name w:val="heading 2"/>
    <w:basedOn w:val="Normal"/>
    <w:next w:val="Normal"/>
    <w:link w:val="Heading2Char"/>
    <w:uiPriority w:val="9"/>
    <w:semiHidden/>
    <w:unhideWhenUsed/>
    <w:qFormat/>
    <w:rsid w:val="00196F5E"/>
    <w:pPr>
      <w:keepNext/>
      <w:keepLines/>
      <w:spacing w:before="40"/>
      <w:outlineLvl w:val="1"/>
    </w:pPr>
    <w:rPr>
      <w:rFonts w:ascii="Calibri Light" w:eastAsia="Times New Roman" w:hAnsi="Calibri Light"/>
      <w:color w:val="2F5496"/>
      <w:sz w:val="26"/>
      <w:szCs w:val="26"/>
    </w:rPr>
  </w:style>
  <w:style w:type="paragraph" w:styleId="Heading3">
    <w:name w:val="heading 3"/>
    <w:basedOn w:val="Normal"/>
    <w:next w:val="Normal"/>
    <w:link w:val="Heading3Char"/>
    <w:unhideWhenUsed/>
    <w:qFormat/>
    <w:rsid w:val="00C133D1"/>
    <w:pPr>
      <w:keepNext/>
      <w:keepLines/>
      <w:spacing w:before="40"/>
      <w:outlineLvl w:val="2"/>
    </w:pPr>
    <w:rPr>
      <w:rFonts w:ascii="Calibri Light" w:eastAsia="Times New Roman" w:hAnsi="Calibri Light"/>
      <w:color w:val="1F3763"/>
    </w:rPr>
  </w:style>
  <w:style w:type="paragraph" w:styleId="Heading4">
    <w:name w:val="heading 4"/>
    <w:basedOn w:val="Normal"/>
    <w:next w:val="Normal"/>
    <w:link w:val="Heading4Char"/>
    <w:unhideWhenUsed/>
    <w:qFormat/>
    <w:rsid w:val="00EA2FB8"/>
    <w:pPr>
      <w:keepNext/>
      <w:keepLines/>
      <w:spacing w:before="40"/>
      <w:outlineLvl w:val="3"/>
    </w:pPr>
    <w:rPr>
      <w:rFonts w:ascii="Calibri Light" w:eastAsia="Times New Roman" w:hAnsi="Calibri Light"/>
      <w:i/>
      <w:iCs/>
      <w:color w:val="2F5496"/>
    </w:rPr>
  </w:style>
  <w:style w:type="paragraph" w:styleId="Heading8">
    <w:name w:val="heading 8"/>
    <w:basedOn w:val="Normal"/>
    <w:next w:val="Normal"/>
    <w:link w:val="Heading8Char"/>
    <w:uiPriority w:val="9"/>
    <w:semiHidden/>
    <w:unhideWhenUsed/>
    <w:qFormat/>
    <w:rsid w:val="00196F5E"/>
    <w:pPr>
      <w:keepNext/>
      <w:keepLines/>
      <w:spacing w:before="40"/>
      <w:outlineLvl w:val="7"/>
    </w:pPr>
    <w:rPr>
      <w:rFonts w:ascii="Calibri Light" w:eastAsia="Times New Roman" w:hAnsi="Calibri Light"/>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nhideWhenUsed/>
    <w:rsid w:val="00196F5E"/>
    <w:rPr>
      <w:rFonts w:ascii="Times New Roman" w:eastAsia="Times New Roman" w:hAnsi="Times New Roman"/>
      <w:sz w:val="20"/>
      <w:szCs w:val="20"/>
    </w:rPr>
  </w:style>
  <w:style w:type="character" w:customStyle="1" w:styleId="CommentTextChar">
    <w:name w:val="Comment Text Char"/>
    <w:link w:val="CommentText"/>
    <w:rsid w:val="00196F5E"/>
    <w:rPr>
      <w:rFonts w:ascii="Times New Roman" w:eastAsia="Times New Roman" w:hAnsi="Times New Roman" w:cs="Times New Roman"/>
      <w:sz w:val="20"/>
      <w:szCs w:val="20"/>
    </w:rPr>
  </w:style>
  <w:style w:type="character" w:styleId="CommentReference">
    <w:name w:val="annotation reference"/>
    <w:uiPriority w:val="99"/>
    <w:semiHidden/>
    <w:unhideWhenUsed/>
    <w:rsid w:val="00196F5E"/>
    <w:rPr>
      <w:sz w:val="18"/>
      <w:szCs w:val="18"/>
    </w:rPr>
  </w:style>
  <w:style w:type="paragraph" w:styleId="BalloonText">
    <w:name w:val="Balloon Text"/>
    <w:basedOn w:val="Normal"/>
    <w:link w:val="BalloonTextChar"/>
    <w:uiPriority w:val="99"/>
    <w:semiHidden/>
    <w:unhideWhenUsed/>
    <w:rsid w:val="00196F5E"/>
    <w:rPr>
      <w:rFonts w:ascii="Times New Roman" w:hAnsi="Times New Roman"/>
      <w:sz w:val="18"/>
      <w:szCs w:val="18"/>
    </w:rPr>
  </w:style>
  <w:style w:type="character" w:customStyle="1" w:styleId="BalloonTextChar">
    <w:name w:val="Balloon Text Char"/>
    <w:link w:val="BalloonText"/>
    <w:uiPriority w:val="99"/>
    <w:semiHidden/>
    <w:rsid w:val="00196F5E"/>
    <w:rPr>
      <w:rFonts w:ascii="Times New Roman" w:hAnsi="Times New Roman" w:cs="Times New Roman"/>
      <w:sz w:val="18"/>
      <w:szCs w:val="18"/>
    </w:rPr>
  </w:style>
  <w:style w:type="character" w:customStyle="1" w:styleId="Heading8Char">
    <w:name w:val="Heading 8 Char"/>
    <w:link w:val="Heading8"/>
    <w:uiPriority w:val="9"/>
    <w:semiHidden/>
    <w:rsid w:val="00196F5E"/>
    <w:rPr>
      <w:rFonts w:ascii="Calibri Light" w:eastAsia="Times New Roman" w:hAnsi="Calibri Light" w:cs="Times New Roman"/>
      <w:color w:val="272727"/>
      <w:sz w:val="21"/>
      <w:szCs w:val="21"/>
    </w:rPr>
  </w:style>
  <w:style w:type="paragraph" w:styleId="NormalWeb">
    <w:name w:val="Normal (Web)"/>
    <w:basedOn w:val="Normal"/>
    <w:uiPriority w:val="99"/>
    <w:rsid w:val="00196F5E"/>
    <w:pPr>
      <w:spacing w:before="100" w:beforeAutospacing="1" w:after="100" w:afterAutospacing="1"/>
    </w:pPr>
    <w:rPr>
      <w:rFonts w:ascii="Times New Roman" w:eastAsia="Times New Roman" w:hAnsi="Times New Roman"/>
    </w:rPr>
  </w:style>
  <w:style w:type="paragraph" w:customStyle="1" w:styleId="Default">
    <w:name w:val="Default"/>
    <w:rsid w:val="00196F5E"/>
    <w:pPr>
      <w:widowControl w:val="0"/>
      <w:autoSpaceDE w:val="0"/>
      <w:autoSpaceDN w:val="0"/>
      <w:adjustRightInd w:val="0"/>
    </w:pPr>
    <w:rPr>
      <w:rFonts w:ascii="Times New Roman" w:eastAsia="Times New Roman" w:hAnsi="Times New Roman"/>
      <w:color w:val="000000"/>
      <w:sz w:val="24"/>
      <w:szCs w:val="24"/>
    </w:rPr>
  </w:style>
  <w:style w:type="paragraph" w:customStyle="1" w:styleId="WPNormal">
    <w:name w:val="WP_Normal"/>
    <w:basedOn w:val="Normal"/>
    <w:rsid w:val="00196F5E"/>
    <w:pPr>
      <w:widowControl w:val="0"/>
      <w:autoSpaceDE w:val="0"/>
      <w:autoSpaceDN w:val="0"/>
      <w:adjustRightInd w:val="0"/>
      <w:ind w:left="1080" w:hanging="720"/>
    </w:pPr>
    <w:rPr>
      <w:rFonts w:ascii="Times New Roman" w:eastAsia="Times New Roman" w:hAnsi="Times New Roman"/>
      <w:sz w:val="20"/>
    </w:rPr>
  </w:style>
  <w:style w:type="paragraph" w:customStyle="1" w:styleId="ColorfulShading-Accent31">
    <w:name w:val="Colorful Shading - Accent 31"/>
    <w:basedOn w:val="Normal"/>
    <w:uiPriority w:val="34"/>
    <w:qFormat/>
    <w:rsid w:val="00196F5E"/>
    <w:pPr>
      <w:ind w:left="720"/>
      <w:contextualSpacing/>
    </w:pPr>
    <w:rPr>
      <w:rFonts w:ascii="Times New Roman" w:eastAsia="Times New Roman" w:hAnsi="Times New Roman"/>
    </w:rPr>
  </w:style>
  <w:style w:type="paragraph" w:customStyle="1" w:styleId="MediumGrid1-Accent21">
    <w:name w:val="Medium Grid 1 - Accent 21"/>
    <w:basedOn w:val="Normal"/>
    <w:uiPriority w:val="34"/>
    <w:qFormat/>
    <w:rsid w:val="00196F5E"/>
    <w:pPr>
      <w:ind w:left="720"/>
      <w:contextualSpacing/>
    </w:pPr>
    <w:rPr>
      <w:rFonts w:ascii="Times New Roman" w:hAnsi="Times New Roman"/>
    </w:rPr>
  </w:style>
  <w:style w:type="paragraph" w:styleId="ListParagraph">
    <w:name w:val="List Paragraph"/>
    <w:basedOn w:val="Normal"/>
    <w:uiPriority w:val="34"/>
    <w:qFormat/>
    <w:rsid w:val="00196F5E"/>
    <w:pPr>
      <w:ind w:left="720"/>
      <w:contextualSpacing/>
    </w:pPr>
    <w:rPr>
      <w:rFonts w:ascii="Times New Roman" w:eastAsia="Times New Roman" w:hAnsi="Times New Roman"/>
    </w:rPr>
  </w:style>
  <w:style w:type="character" w:customStyle="1" w:styleId="Heading2Char">
    <w:name w:val="Heading 2 Char"/>
    <w:link w:val="Heading2"/>
    <w:uiPriority w:val="9"/>
    <w:semiHidden/>
    <w:rsid w:val="00196F5E"/>
    <w:rPr>
      <w:rFonts w:ascii="Calibri Light" w:eastAsia="Times New Roman" w:hAnsi="Calibri Light" w:cs="Times New Roman"/>
      <w:color w:val="2F5496"/>
      <w:sz w:val="26"/>
      <w:szCs w:val="26"/>
    </w:rPr>
  </w:style>
  <w:style w:type="character" w:styleId="Hyperlink">
    <w:name w:val="Hyperlink"/>
    <w:rsid w:val="00196F5E"/>
    <w:rPr>
      <w:color w:val="0000FF"/>
      <w:u w:val="single"/>
    </w:rPr>
  </w:style>
  <w:style w:type="character" w:customStyle="1" w:styleId="bold">
    <w:name w:val="bold"/>
    <w:rsid w:val="00196F5E"/>
  </w:style>
  <w:style w:type="character" w:styleId="FollowedHyperlink">
    <w:name w:val="FollowedHyperlink"/>
    <w:uiPriority w:val="99"/>
    <w:semiHidden/>
    <w:unhideWhenUsed/>
    <w:rsid w:val="00196F5E"/>
    <w:rPr>
      <w:color w:val="954F72"/>
      <w:u w:val="single"/>
    </w:rPr>
  </w:style>
  <w:style w:type="character" w:customStyle="1" w:styleId="UnresolvedMention1">
    <w:name w:val="Unresolved Mention1"/>
    <w:uiPriority w:val="99"/>
    <w:rsid w:val="00196F5E"/>
    <w:rPr>
      <w:color w:val="605E5C"/>
      <w:shd w:val="clear" w:color="auto" w:fill="E1DFDD"/>
    </w:rPr>
  </w:style>
  <w:style w:type="paragraph" w:styleId="Footer">
    <w:name w:val="footer"/>
    <w:basedOn w:val="Normal"/>
    <w:link w:val="FooterChar"/>
    <w:uiPriority w:val="99"/>
    <w:unhideWhenUsed/>
    <w:rsid w:val="0092575F"/>
    <w:pPr>
      <w:tabs>
        <w:tab w:val="center" w:pos="4680"/>
        <w:tab w:val="right" w:pos="9360"/>
      </w:tabs>
    </w:pPr>
  </w:style>
  <w:style w:type="character" w:customStyle="1" w:styleId="FooterChar">
    <w:name w:val="Footer Char"/>
    <w:basedOn w:val="DefaultParagraphFont"/>
    <w:link w:val="Footer"/>
    <w:uiPriority w:val="99"/>
    <w:rsid w:val="0092575F"/>
  </w:style>
  <w:style w:type="character" w:styleId="PageNumber">
    <w:name w:val="page number"/>
    <w:basedOn w:val="DefaultParagraphFont"/>
    <w:uiPriority w:val="99"/>
    <w:semiHidden/>
    <w:unhideWhenUsed/>
    <w:rsid w:val="0092575F"/>
  </w:style>
  <w:style w:type="paragraph" w:styleId="Header">
    <w:name w:val="header"/>
    <w:basedOn w:val="Normal"/>
    <w:link w:val="HeaderChar"/>
    <w:uiPriority w:val="99"/>
    <w:unhideWhenUsed/>
    <w:rsid w:val="0092575F"/>
    <w:pPr>
      <w:tabs>
        <w:tab w:val="center" w:pos="4680"/>
        <w:tab w:val="right" w:pos="9360"/>
      </w:tabs>
    </w:pPr>
  </w:style>
  <w:style w:type="character" w:customStyle="1" w:styleId="HeaderChar">
    <w:name w:val="Header Char"/>
    <w:basedOn w:val="DefaultParagraphFont"/>
    <w:link w:val="Header"/>
    <w:uiPriority w:val="99"/>
    <w:rsid w:val="0092575F"/>
  </w:style>
  <w:style w:type="character" w:customStyle="1" w:styleId="Heading3Char">
    <w:name w:val="Heading 3 Char"/>
    <w:link w:val="Heading3"/>
    <w:rsid w:val="00C133D1"/>
    <w:rPr>
      <w:rFonts w:ascii="Calibri Light" w:eastAsia="Times New Roman" w:hAnsi="Calibri Light" w:cs="Times New Roman"/>
      <w:color w:val="1F3763"/>
    </w:rPr>
  </w:style>
  <w:style w:type="table" w:customStyle="1" w:styleId="TableGrid1">
    <w:name w:val="Table Grid1"/>
    <w:rsid w:val="00C133D1"/>
    <w:rPr>
      <w:rFonts w:eastAsia="Times New Roman"/>
      <w:sz w:val="22"/>
      <w:szCs w:val="22"/>
    </w:rPr>
    <w:tblPr>
      <w:tblCellMar>
        <w:top w:w="0" w:type="dxa"/>
        <w:left w:w="0" w:type="dxa"/>
        <w:bottom w:w="0" w:type="dxa"/>
        <w:right w:w="0" w:type="dxa"/>
      </w:tblCellMar>
    </w:tblPr>
  </w:style>
  <w:style w:type="paragraph" w:customStyle="1" w:styleId="xmsonormal">
    <w:name w:val="xmsonormal"/>
    <w:basedOn w:val="Normal"/>
    <w:rsid w:val="00C133D1"/>
    <w:pPr>
      <w:spacing w:before="100" w:beforeAutospacing="1" w:after="100" w:afterAutospacing="1"/>
    </w:pPr>
    <w:rPr>
      <w:rFonts w:ascii="Times New Roman" w:eastAsia="Times New Roman" w:hAnsi="Times New Roman"/>
    </w:rPr>
  </w:style>
  <w:style w:type="character" w:customStyle="1" w:styleId="Heading4Char">
    <w:name w:val="Heading 4 Char"/>
    <w:link w:val="Heading4"/>
    <w:rsid w:val="00EA2FB8"/>
    <w:rPr>
      <w:rFonts w:ascii="Calibri Light" w:eastAsia="Times New Roman" w:hAnsi="Calibri Light" w:cs="Times New Roman"/>
      <w:i/>
      <w:iCs/>
      <w:color w:val="2F5496"/>
    </w:rPr>
  </w:style>
  <w:style w:type="paragraph" w:styleId="CommentSubject">
    <w:name w:val="annotation subject"/>
    <w:basedOn w:val="CommentText"/>
    <w:next w:val="CommentText"/>
    <w:link w:val="CommentSubjectChar"/>
    <w:uiPriority w:val="99"/>
    <w:semiHidden/>
    <w:unhideWhenUsed/>
    <w:rsid w:val="007F0A15"/>
    <w:rPr>
      <w:rFonts w:ascii="Calibri" w:eastAsia="Calibri" w:hAnsi="Calibri"/>
      <w:b/>
      <w:bCs/>
    </w:rPr>
  </w:style>
  <w:style w:type="character" w:customStyle="1" w:styleId="CommentSubjectChar">
    <w:name w:val="Comment Subject Char"/>
    <w:link w:val="CommentSubject"/>
    <w:uiPriority w:val="99"/>
    <w:semiHidden/>
    <w:rsid w:val="007F0A15"/>
    <w:rPr>
      <w:rFonts w:ascii="Times New Roman" w:eastAsia="Times New Roman" w:hAnsi="Times New Roman" w:cs="Times New Roman"/>
      <w:b/>
      <w:bCs/>
      <w:sz w:val="20"/>
      <w:szCs w:val="20"/>
    </w:rPr>
  </w:style>
  <w:style w:type="table" w:customStyle="1" w:styleId="TableGrid0">
    <w:name w:val="Table Grid0"/>
    <w:basedOn w:val="TableNormal"/>
    <w:uiPriority w:val="59"/>
    <w:rsid w:val="001D60E1"/>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1D60E1"/>
    <w:pPr>
      <w:spacing w:after="120" w:line="259" w:lineRule="auto"/>
    </w:pPr>
    <w:rPr>
      <w:sz w:val="22"/>
      <w:szCs w:val="22"/>
    </w:rPr>
  </w:style>
  <w:style w:type="character" w:customStyle="1" w:styleId="BodyTextChar">
    <w:name w:val="Body Text Char"/>
    <w:link w:val="BodyText"/>
    <w:uiPriority w:val="99"/>
    <w:semiHidden/>
    <w:rsid w:val="001D60E1"/>
    <w:rPr>
      <w:sz w:val="22"/>
      <w:szCs w:val="22"/>
    </w:rPr>
  </w:style>
  <w:style w:type="character" w:styleId="Strong">
    <w:name w:val="Strong"/>
    <w:uiPriority w:val="22"/>
    <w:qFormat/>
    <w:rsid w:val="00010492"/>
    <w:rPr>
      <w:b/>
      <w:bCs/>
    </w:rPr>
  </w:style>
  <w:style w:type="character" w:customStyle="1" w:styleId="pseditboxdisponly">
    <w:name w:val="pseditbox_disponly"/>
    <w:rsid w:val="00EE59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2193712">
      <w:bodyDiv w:val="1"/>
      <w:marLeft w:val="0"/>
      <w:marRight w:val="0"/>
      <w:marTop w:val="0"/>
      <w:marBottom w:val="0"/>
      <w:divBdr>
        <w:top w:val="none" w:sz="0" w:space="0" w:color="auto"/>
        <w:left w:val="none" w:sz="0" w:space="0" w:color="auto"/>
        <w:bottom w:val="none" w:sz="0" w:space="0" w:color="auto"/>
        <w:right w:val="none" w:sz="0" w:space="0" w:color="auto"/>
      </w:divBdr>
    </w:div>
    <w:div w:id="297607232">
      <w:bodyDiv w:val="1"/>
      <w:marLeft w:val="0"/>
      <w:marRight w:val="0"/>
      <w:marTop w:val="0"/>
      <w:marBottom w:val="0"/>
      <w:divBdr>
        <w:top w:val="none" w:sz="0" w:space="0" w:color="auto"/>
        <w:left w:val="none" w:sz="0" w:space="0" w:color="auto"/>
        <w:bottom w:val="none" w:sz="0" w:space="0" w:color="auto"/>
        <w:right w:val="none" w:sz="0" w:space="0" w:color="auto"/>
      </w:divBdr>
      <w:divsChild>
        <w:div w:id="724715690">
          <w:marLeft w:val="0"/>
          <w:marRight w:val="0"/>
          <w:marTop w:val="0"/>
          <w:marBottom w:val="0"/>
          <w:divBdr>
            <w:top w:val="none" w:sz="0" w:space="0" w:color="auto"/>
            <w:left w:val="none" w:sz="0" w:space="0" w:color="auto"/>
            <w:bottom w:val="none" w:sz="0" w:space="0" w:color="auto"/>
            <w:right w:val="none" w:sz="0" w:space="0" w:color="auto"/>
          </w:divBdr>
        </w:div>
      </w:divsChild>
    </w:div>
    <w:div w:id="298416934">
      <w:bodyDiv w:val="1"/>
      <w:marLeft w:val="0"/>
      <w:marRight w:val="0"/>
      <w:marTop w:val="0"/>
      <w:marBottom w:val="0"/>
      <w:divBdr>
        <w:top w:val="none" w:sz="0" w:space="0" w:color="auto"/>
        <w:left w:val="none" w:sz="0" w:space="0" w:color="auto"/>
        <w:bottom w:val="none" w:sz="0" w:space="0" w:color="auto"/>
        <w:right w:val="none" w:sz="0" w:space="0" w:color="auto"/>
      </w:divBdr>
    </w:div>
    <w:div w:id="338309418">
      <w:bodyDiv w:val="1"/>
      <w:marLeft w:val="0"/>
      <w:marRight w:val="0"/>
      <w:marTop w:val="0"/>
      <w:marBottom w:val="0"/>
      <w:divBdr>
        <w:top w:val="none" w:sz="0" w:space="0" w:color="auto"/>
        <w:left w:val="none" w:sz="0" w:space="0" w:color="auto"/>
        <w:bottom w:val="none" w:sz="0" w:space="0" w:color="auto"/>
        <w:right w:val="none" w:sz="0" w:space="0" w:color="auto"/>
      </w:divBdr>
    </w:div>
    <w:div w:id="556673849">
      <w:bodyDiv w:val="1"/>
      <w:marLeft w:val="0"/>
      <w:marRight w:val="0"/>
      <w:marTop w:val="0"/>
      <w:marBottom w:val="0"/>
      <w:divBdr>
        <w:top w:val="none" w:sz="0" w:space="0" w:color="auto"/>
        <w:left w:val="none" w:sz="0" w:space="0" w:color="auto"/>
        <w:bottom w:val="none" w:sz="0" w:space="0" w:color="auto"/>
        <w:right w:val="none" w:sz="0" w:space="0" w:color="auto"/>
      </w:divBdr>
    </w:div>
    <w:div w:id="757406626">
      <w:bodyDiv w:val="1"/>
      <w:marLeft w:val="0"/>
      <w:marRight w:val="0"/>
      <w:marTop w:val="0"/>
      <w:marBottom w:val="0"/>
      <w:divBdr>
        <w:top w:val="none" w:sz="0" w:space="0" w:color="auto"/>
        <w:left w:val="none" w:sz="0" w:space="0" w:color="auto"/>
        <w:bottom w:val="none" w:sz="0" w:space="0" w:color="auto"/>
        <w:right w:val="none" w:sz="0" w:space="0" w:color="auto"/>
      </w:divBdr>
    </w:div>
    <w:div w:id="1218707466">
      <w:bodyDiv w:val="1"/>
      <w:marLeft w:val="0"/>
      <w:marRight w:val="0"/>
      <w:marTop w:val="0"/>
      <w:marBottom w:val="0"/>
      <w:divBdr>
        <w:top w:val="none" w:sz="0" w:space="0" w:color="auto"/>
        <w:left w:val="none" w:sz="0" w:space="0" w:color="auto"/>
        <w:bottom w:val="none" w:sz="0" w:space="0" w:color="auto"/>
        <w:right w:val="none" w:sz="0" w:space="0" w:color="auto"/>
      </w:divBdr>
      <w:divsChild>
        <w:div w:id="2045708188">
          <w:marLeft w:val="0"/>
          <w:marRight w:val="0"/>
          <w:marTop w:val="0"/>
          <w:marBottom w:val="0"/>
          <w:divBdr>
            <w:top w:val="none" w:sz="0" w:space="0" w:color="auto"/>
            <w:left w:val="none" w:sz="0" w:space="0" w:color="auto"/>
            <w:bottom w:val="none" w:sz="0" w:space="0" w:color="auto"/>
            <w:right w:val="none" w:sz="0" w:space="0" w:color="auto"/>
          </w:divBdr>
          <w:divsChild>
            <w:div w:id="347802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254814">
      <w:bodyDiv w:val="1"/>
      <w:marLeft w:val="0"/>
      <w:marRight w:val="0"/>
      <w:marTop w:val="0"/>
      <w:marBottom w:val="0"/>
      <w:divBdr>
        <w:top w:val="none" w:sz="0" w:space="0" w:color="auto"/>
        <w:left w:val="none" w:sz="0" w:space="0" w:color="auto"/>
        <w:bottom w:val="none" w:sz="0" w:space="0" w:color="auto"/>
        <w:right w:val="none" w:sz="0" w:space="0" w:color="auto"/>
      </w:divBdr>
    </w:div>
    <w:div w:id="1435591590">
      <w:bodyDiv w:val="1"/>
      <w:marLeft w:val="0"/>
      <w:marRight w:val="0"/>
      <w:marTop w:val="0"/>
      <w:marBottom w:val="0"/>
      <w:divBdr>
        <w:top w:val="none" w:sz="0" w:space="0" w:color="auto"/>
        <w:left w:val="none" w:sz="0" w:space="0" w:color="auto"/>
        <w:bottom w:val="none" w:sz="0" w:space="0" w:color="auto"/>
        <w:right w:val="none" w:sz="0" w:space="0" w:color="auto"/>
      </w:divBdr>
    </w:div>
    <w:div w:id="1437486463">
      <w:bodyDiv w:val="1"/>
      <w:marLeft w:val="0"/>
      <w:marRight w:val="0"/>
      <w:marTop w:val="0"/>
      <w:marBottom w:val="0"/>
      <w:divBdr>
        <w:top w:val="none" w:sz="0" w:space="0" w:color="auto"/>
        <w:left w:val="none" w:sz="0" w:space="0" w:color="auto"/>
        <w:bottom w:val="none" w:sz="0" w:space="0" w:color="auto"/>
        <w:right w:val="none" w:sz="0" w:space="0" w:color="auto"/>
      </w:divBdr>
      <w:divsChild>
        <w:div w:id="1883862670">
          <w:marLeft w:val="0"/>
          <w:marRight w:val="0"/>
          <w:marTop w:val="0"/>
          <w:marBottom w:val="0"/>
          <w:divBdr>
            <w:top w:val="none" w:sz="0" w:space="0" w:color="auto"/>
            <w:left w:val="none" w:sz="0" w:space="0" w:color="auto"/>
            <w:bottom w:val="none" w:sz="0" w:space="0" w:color="auto"/>
            <w:right w:val="none" w:sz="0" w:space="0" w:color="auto"/>
          </w:divBdr>
        </w:div>
      </w:divsChild>
    </w:div>
    <w:div w:id="1808618501">
      <w:bodyDiv w:val="1"/>
      <w:marLeft w:val="0"/>
      <w:marRight w:val="0"/>
      <w:marTop w:val="0"/>
      <w:marBottom w:val="0"/>
      <w:divBdr>
        <w:top w:val="none" w:sz="0" w:space="0" w:color="auto"/>
        <w:left w:val="none" w:sz="0" w:space="0" w:color="auto"/>
        <w:bottom w:val="none" w:sz="0" w:space="0" w:color="auto"/>
        <w:right w:val="none" w:sz="0" w:space="0" w:color="auto"/>
      </w:divBdr>
    </w:div>
    <w:div w:id="2130855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luc.edu/media/lucedu/law/fyi/pdfs/Code_of_Conduct.pdf" TargetMode="External"/><Relationship Id="rId18" Type="http://schemas.openxmlformats.org/officeDocument/2006/relationships/hyperlink" Target="mailto:ITSServiceDesk@luc.edu" TargetMode="External"/><Relationship Id="rId26" Type="http://schemas.openxmlformats.org/officeDocument/2006/relationships/hyperlink" Target="http://libraries.luc.edu/" TargetMode="External"/><Relationship Id="rId39" Type="http://schemas.openxmlformats.org/officeDocument/2006/relationships/footer" Target="footer3.xml"/><Relationship Id="rId21" Type="http://schemas.openxmlformats.org/officeDocument/2006/relationships/hyperlink" Target="https://www.luc.edu/wellness/" TargetMode="External"/><Relationship Id="rId34" Type="http://schemas.openxmlformats.org/officeDocument/2006/relationships/header" Target="header1.xml"/><Relationship Id="rId7" Type="http://schemas.openxmlformats.org/officeDocument/2006/relationships/hyperlink" Target="https://www.luc.edu/socialwork/student-support/forms/" TargetMode="External"/><Relationship Id="rId2" Type="http://schemas.openxmlformats.org/officeDocument/2006/relationships/styles" Target="styles.xml"/><Relationship Id="rId16" Type="http://schemas.openxmlformats.org/officeDocument/2006/relationships/hyperlink" Target="http://www.luc.edu/writing/home/" TargetMode="External"/><Relationship Id="rId20" Type="http://schemas.openxmlformats.org/officeDocument/2006/relationships/hyperlink" Target="http://www.luc.edu/its/service/" TargetMode="External"/><Relationship Id="rId29" Type="http://schemas.openxmlformats.org/officeDocument/2006/relationships/hyperlink" Target="https://www.luc.edu/socialwork/student-support/forms/"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luc.edu/hr/titlenine.shtml" TargetMode="External"/><Relationship Id="rId24" Type="http://schemas.openxmlformats.org/officeDocument/2006/relationships/hyperlink" Target="https://www.luc.edu/hr/ethics/" TargetMode="External"/><Relationship Id="rId32" Type="http://schemas.openxmlformats.org/officeDocument/2006/relationships/hyperlink" Target="https://www.luc.edu/socialwork/student-support/forms/" TargetMode="External"/><Relationship Id="rId37" Type="http://schemas.openxmlformats.org/officeDocument/2006/relationships/footer" Target="footer2.xml"/><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ed.gov/policy/gen/reg/ferpa/index.html" TargetMode="External"/><Relationship Id="rId23" Type="http://schemas.openxmlformats.org/officeDocument/2006/relationships/hyperlink" Target="https://www.luc.edu/tutoring/index.shtml" TargetMode="External"/><Relationship Id="rId28" Type="http://schemas.openxmlformats.org/officeDocument/2006/relationships/hyperlink" Target="http://www.plagiarism.org/" TargetMode="External"/><Relationship Id="rId36" Type="http://schemas.openxmlformats.org/officeDocument/2006/relationships/footer" Target="footer1.xml"/><Relationship Id="rId10" Type="http://schemas.openxmlformats.org/officeDocument/2006/relationships/hyperlink" Target="https://www.luc.edu/socialwork/aboutus/" TargetMode="External"/><Relationship Id="rId19" Type="http://schemas.openxmlformats.org/officeDocument/2006/relationships/hyperlink" Target="https://www.luc.edu/its/service/support_hours.shtml" TargetMode="External"/><Relationship Id="rId31" Type="http://schemas.openxmlformats.org/officeDocument/2006/relationships/hyperlink" Target="https://www.turnitin.com/" TargetMode="External"/><Relationship Id="rId4" Type="http://schemas.openxmlformats.org/officeDocument/2006/relationships/webSettings" Target="webSettings.xml"/><Relationship Id="rId9" Type="http://schemas.openxmlformats.org/officeDocument/2006/relationships/hyperlink" Target="https://www.luc.edu/socialwork/student-support/forms/" TargetMode="External"/><Relationship Id="rId14" Type="http://schemas.openxmlformats.org/officeDocument/2006/relationships/hyperlink" Target="https://www.luc.edu/regrec/ferpa.shtml" TargetMode="External"/><Relationship Id="rId22" Type="http://schemas.openxmlformats.org/officeDocument/2006/relationships/hyperlink" Target="https://www.luc.edu/writing/index.shtml" TargetMode="External"/><Relationship Id="rId27" Type="http://schemas.openxmlformats.org/officeDocument/2006/relationships/hyperlink" Target="https://www.luc.edu/sac/" TargetMode="External"/><Relationship Id="rId30" Type="http://schemas.openxmlformats.org/officeDocument/2006/relationships/hyperlink" Target="http://wpacouncil.org/files/wpa-plagiarism-statement.pdf" TargetMode="External"/><Relationship Id="rId35" Type="http://schemas.openxmlformats.org/officeDocument/2006/relationships/header" Target="header2.xml"/><Relationship Id="rId8" Type="http://schemas.openxmlformats.org/officeDocument/2006/relationships/hyperlink" Target="https://www.luc.edu/sac/registerwithsac/commonaccommodations/" TargetMode="External"/><Relationship Id="rId3" Type="http://schemas.openxmlformats.org/officeDocument/2006/relationships/settings" Target="settings.xml"/><Relationship Id="rId12" Type="http://schemas.openxmlformats.org/officeDocument/2006/relationships/hyperlink" Target="https://www.luc.edu/equity/about/contacttheoecteam/" TargetMode="External"/><Relationship Id="rId17" Type="http://schemas.openxmlformats.org/officeDocument/2006/relationships/hyperlink" Target="http://owl.english.purdue.edu/owl/resource/560/01/" TargetMode="External"/><Relationship Id="rId25" Type="http://schemas.openxmlformats.org/officeDocument/2006/relationships/hyperlink" Target="https://www.luc.edu/veterans/" TargetMode="External"/><Relationship Id="rId33" Type="http://schemas.openxmlformats.org/officeDocument/2006/relationships/hyperlink" Target="http://www.luc.edu/socialwork/resources/forms/" TargetMode="External"/><Relationship Id="rId38"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en\Desktop\SWFI%20632-633%20Integrative%20Field%20Seminar%20Syllabu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SWFI 632-633 Integrative Field Seminar Syllabus</Template>
  <TotalTime>3</TotalTime>
  <Pages>13</Pages>
  <Words>4632</Words>
  <Characters>26407</Characters>
  <Application>Microsoft Office Word</Application>
  <DocSecurity>0</DocSecurity>
  <Lines>220</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30978</CharactersWithSpaces>
  <SharedDoc>false</SharedDoc>
  <HLinks>
    <vt:vector size="162" baseType="variant">
      <vt:variant>
        <vt:i4>7340077</vt:i4>
      </vt:variant>
      <vt:variant>
        <vt:i4>78</vt:i4>
      </vt:variant>
      <vt:variant>
        <vt:i4>0</vt:i4>
      </vt:variant>
      <vt:variant>
        <vt:i4>5</vt:i4>
      </vt:variant>
      <vt:variant>
        <vt:lpwstr>http://www.luc.edu/socialwork/resources/forms/</vt:lpwstr>
      </vt:variant>
      <vt:variant>
        <vt:lpwstr/>
      </vt:variant>
      <vt:variant>
        <vt:i4>6160397</vt:i4>
      </vt:variant>
      <vt:variant>
        <vt:i4>75</vt:i4>
      </vt:variant>
      <vt:variant>
        <vt:i4>0</vt:i4>
      </vt:variant>
      <vt:variant>
        <vt:i4>5</vt:i4>
      </vt:variant>
      <vt:variant>
        <vt:lpwstr>https://www.luc.edu/socialwork/student-support/forms/</vt:lpwstr>
      </vt:variant>
      <vt:variant>
        <vt:lpwstr/>
      </vt:variant>
      <vt:variant>
        <vt:i4>4653063</vt:i4>
      </vt:variant>
      <vt:variant>
        <vt:i4>72</vt:i4>
      </vt:variant>
      <vt:variant>
        <vt:i4>0</vt:i4>
      </vt:variant>
      <vt:variant>
        <vt:i4>5</vt:i4>
      </vt:variant>
      <vt:variant>
        <vt:lpwstr>https://www.turnitin.com/</vt:lpwstr>
      </vt:variant>
      <vt:variant>
        <vt:lpwstr/>
      </vt:variant>
      <vt:variant>
        <vt:i4>4587546</vt:i4>
      </vt:variant>
      <vt:variant>
        <vt:i4>69</vt:i4>
      </vt:variant>
      <vt:variant>
        <vt:i4>0</vt:i4>
      </vt:variant>
      <vt:variant>
        <vt:i4>5</vt:i4>
      </vt:variant>
      <vt:variant>
        <vt:lpwstr>http://wpacouncil.org/files/wpa-plagiarism-statement.pdf</vt:lpwstr>
      </vt:variant>
      <vt:variant>
        <vt:lpwstr/>
      </vt:variant>
      <vt:variant>
        <vt:i4>6160397</vt:i4>
      </vt:variant>
      <vt:variant>
        <vt:i4>66</vt:i4>
      </vt:variant>
      <vt:variant>
        <vt:i4>0</vt:i4>
      </vt:variant>
      <vt:variant>
        <vt:i4>5</vt:i4>
      </vt:variant>
      <vt:variant>
        <vt:lpwstr>https://www.luc.edu/socialwork/student-support/forms/</vt:lpwstr>
      </vt:variant>
      <vt:variant>
        <vt:lpwstr/>
      </vt:variant>
      <vt:variant>
        <vt:i4>2162742</vt:i4>
      </vt:variant>
      <vt:variant>
        <vt:i4>63</vt:i4>
      </vt:variant>
      <vt:variant>
        <vt:i4>0</vt:i4>
      </vt:variant>
      <vt:variant>
        <vt:i4>5</vt:i4>
      </vt:variant>
      <vt:variant>
        <vt:lpwstr>http://www.plagiarism.org/</vt:lpwstr>
      </vt:variant>
      <vt:variant>
        <vt:lpwstr/>
      </vt:variant>
      <vt:variant>
        <vt:i4>1441871</vt:i4>
      </vt:variant>
      <vt:variant>
        <vt:i4>60</vt:i4>
      </vt:variant>
      <vt:variant>
        <vt:i4>0</vt:i4>
      </vt:variant>
      <vt:variant>
        <vt:i4>5</vt:i4>
      </vt:variant>
      <vt:variant>
        <vt:lpwstr>https://www.luc.edu/sac/</vt:lpwstr>
      </vt:variant>
      <vt:variant>
        <vt:lpwstr/>
      </vt:variant>
      <vt:variant>
        <vt:i4>4259860</vt:i4>
      </vt:variant>
      <vt:variant>
        <vt:i4>57</vt:i4>
      </vt:variant>
      <vt:variant>
        <vt:i4>0</vt:i4>
      </vt:variant>
      <vt:variant>
        <vt:i4>5</vt:i4>
      </vt:variant>
      <vt:variant>
        <vt:lpwstr>http://libraries.luc.edu/</vt:lpwstr>
      </vt:variant>
      <vt:variant>
        <vt:lpwstr/>
      </vt:variant>
      <vt:variant>
        <vt:i4>4849729</vt:i4>
      </vt:variant>
      <vt:variant>
        <vt:i4>54</vt:i4>
      </vt:variant>
      <vt:variant>
        <vt:i4>0</vt:i4>
      </vt:variant>
      <vt:variant>
        <vt:i4>5</vt:i4>
      </vt:variant>
      <vt:variant>
        <vt:lpwstr>https://www.luc.edu/veterans/</vt:lpwstr>
      </vt:variant>
      <vt:variant>
        <vt:lpwstr/>
      </vt:variant>
      <vt:variant>
        <vt:i4>7012470</vt:i4>
      </vt:variant>
      <vt:variant>
        <vt:i4>51</vt:i4>
      </vt:variant>
      <vt:variant>
        <vt:i4>0</vt:i4>
      </vt:variant>
      <vt:variant>
        <vt:i4>5</vt:i4>
      </vt:variant>
      <vt:variant>
        <vt:lpwstr>https://www.luc.edu/hr/ethics/</vt:lpwstr>
      </vt:variant>
      <vt:variant>
        <vt:lpwstr/>
      </vt:variant>
      <vt:variant>
        <vt:i4>5374028</vt:i4>
      </vt:variant>
      <vt:variant>
        <vt:i4>48</vt:i4>
      </vt:variant>
      <vt:variant>
        <vt:i4>0</vt:i4>
      </vt:variant>
      <vt:variant>
        <vt:i4>5</vt:i4>
      </vt:variant>
      <vt:variant>
        <vt:lpwstr>https://www.luc.edu/tutoring/index.shtml</vt:lpwstr>
      </vt:variant>
      <vt:variant>
        <vt:lpwstr/>
      </vt:variant>
      <vt:variant>
        <vt:i4>4128829</vt:i4>
      </vt:variant>
      <vt:variant>
        <vt:i4>45</vt:i4>
      </vt:variant>
      <vt:variant>
        <vt:i4>0</vt:i4>
      </vt:variant>
      <vt:variant>
        <vt:i4>5</vt:i4>
      </vt:variant>
      <vt:variant>
        <vt:lpwstr>https://www.luc.edu/writing/index.shtml</vt:lpwstr>
      </vt:variant>
      <vt:variant>
        <vt:lpwstr/>
      </vt:variant>
      <vt:variant>
        <vt:i4>4653145</vt:i4>
      </vt:variant>
      <vt:variant>
        <vt:i4>42</vt:i4>
      </vt:variant>
      <vt:variant>
        <vt:i4>0</vt:i4>
      </vt:variant>
      <vt:variant>
        <vt:i4>5</vt:i4>
      </vt:variant>
      <vt:variant>
        <vt:lpwstr>https://www.luc.edu/wellness/</vt:lpwstr>
      </vt:variant>
      <vt:variant>
        <vt:lpwstr/>
      </vt:variant>
      <vt:variant>
        <vt:i4>2293867</vt:i4>
      </vt:variant>
      <vt:variant>
        <vt:i4>39</vt:i4>
      </vt:variant>
      <vt:variant>
        <vt:i4>0</vt:i4>
      </vt:variant>
      <vt:variant>
        <vt:i4>5</vt:i4>
      </vt:variant>
      <vt:variant>
        <vt:lpwstr>http://www.luc.edu/its/service/</vt:lpwstr>
      </vt:variant>
      <vt:variant>
        <vt:lpwstr/>
      </vt:variant>
      <vt:variant>
        <vt:i4>4325433</vt:i4>
      </vt:variant>
      <vt:variant>
        <vt:i4>36</vt:i4>
      </vt:variant>
      <vt:variant>
        <vt:i4>0</vt:i4>
      </vt:variant>
      <vt:variant>
        <vt:i4>5</vt:i4>
      </vt:variant>
      <vt:variant>
        <vt:lpwstr>https://www.luc.edu/its/service/support_hours.shtml</vt:lpwstr>
      </vt:variant>
      <vt:variant>
        <vt:lpwstr/>
      </vt:variant>
      <vt:variant>
        <vt:i4>6291543</vt:i4>
      </vt:variant>
      <vt:variant>
        <vt:i4>33</vt:i4>
      </vt:variant>
      <vt:variant>
        <vt:i4>0</vt:i4>
      </vt:variant>
      <vt:variant>
        <vt:i4>5</vt:i4>
      </vt:variant>
      <vt:variant>
        <vt:lpwstr>mailto:ITSServiceDesk@luc.edu</vt:lpwstr>
      </vt:variant>
      <vt:variant>
        <vt:lpwstr/>
      </vt:variant>
      <vt:variant>
        <vt:i4>6684792</vt:i4>
      </vt:variant>
      <vt:variant>
        <vt:i4>30</vt:i4>
      </vt:variant>
      <vt:variant>
        <vt:i4>0</vt:i4>
      </vt:variant>
      <vt:variant>
        <vt:i4>5</vt:i4>
      </vt:variant>
      <vt:variant>
        <vt:lpwstr>http://owl.english.purdue.edu/owl/resource/560/01/</vt:lpwstr>
      </vt:variant>
      <vt:variant>
        <vt:lpwstr/>
      </vt:variant>
      <vt:variant>
        <vt:i4>917517</vt:i4>
      </vt:variant>
      <vt:variant>
        <vt:i4>27</vt:i4>
      </vt:variant>
      <vt:variant>
        <vt:i4>0</vt:i4>
      </vt:variant>
      <vt:variant>
        <vt:i4>5</vt:i4>
      </vt:variant>
      <vt:variant>
        <vt:lpwstr>http://www.luc.edu/writing/home/</vt:lpwstr>
      </vt:variant>
      <vt:variant>
        <vt:lpwstr/>
      </vt:variant>
      <vt:variant>
        <vt:i4>3342381</vt:i4>
      </vt:variant>
      <vt:variant>
        <vt:i4>24</vt:i4>
      </vt:variant>
      <vt:variant>
        <vt:i4>0</vt:i4>
      </vt:variant>
      <vt:variant>
        <vt:i4>5</vt:i4>
      </vt:variant>
      <vt:variant>
        <vt:lpwstr>https://ed.gov/policy/gen/reg/ferpa/index.html</vt:lpwstr>
      </vt:variant>
      <vt:variant>
        <vt:lpwstr/>
      </vt:variant>
      <vt:variant>
        <vt:i4>3276862</vt:i4>
      </vt:variant>
      <vt:variant>
        <vt:i4>21</vt:i4>
      </vt:variant>
      <vt:variant>
        <vt:i4>0</vt:i4>
      </vt:variant>
      <vt:variant>
        <vt:i4>5</vt:i4>
      </vt:variant>
      <vt:variant>
        <vt:lpwstr>https://www.luc.edu/regrec/ferpa.shtml</vt:lpwstr>
      </vt:variant>
      <vt:variant>
        <vt:lpwstr/>
      </vt:variant>
      <vt:variant>
        <vt:i4>2818110</vt:i4>
      </vt:variant>
      <vt:variant>
        <vt:i4>18</vt:i4>
      </vt:variant>
      <vt:variant>
        <vt:i4>0</vt:i4>
      </vt:variant>
      <vt:variant>
        <vt:i4>5</vt:i4>
      </vt:variant>
      <vt:variant>
        <vt:lpwstr>https://www.luc.edu/media/lucedu/law/fyi/pdfs/Code_of_Conduct.pdf</vt:lpwstr>
      </vt:variant>
      <vt:variant>
        <vt:lpwstr/>
      </vt:variant>
      <vt:variant>
        <vt:i4>3604533</vt:i4>
      </vt:variant>
      <vt:variant>
        <vt:i4>15</vt:i4>
      </vt:variant>
      <vt:variant>
        <vt:i4>0</vt:i4>
      </vt:variant>
      <vt:variant>
        <vt:i4>5</vt:i4>
      </vt:variant>
      <vt:variant>
        <vt:lpwstr>https://www.luc.edu/equity/about/contacttheoecteam/</vt:lpwstr>
      </vt:variant>
      <vt:variant>
        <vt:lpwstr/>
      </vt:variant>
      <vt:variant>
        <vt:i4>6094940</vt:i4>
      </vt:variant>
      <vt:variant>
        <vt:i4>12</vt:i4>
      </vt:variant>
      <vt:variant>
        <vt:i4>0</vt:i4>
      </vt:variant>
      <vt:variant>
        <vt:i4>5</vt:i4>
      </vt:variant>
      <vt:variant>
        <vt:lpwstr>http://www.luc.edu/hr/titlenine.shtml</vt:lpwstr>
      </vt:variant>
      <vt:variant>
        <vt:lpwstr/>
      </vt:variant>
      <vt:variant>
        <vt:i4>4128870</vt:i4>
      </vt:variant>
      <vt:variant>
        <vt:i4>9</vt:i4>
      </vt:variant>
      <vt:variant>
        <vt:i4>0</vt:i4>
      </vt:variant>
      <vt:variant>
        <vt:i4>5</vt:i4>
      </vt:variant>
      <vt:variant>
        <vt:lpwstr>https://www.luc.edu/socialwork/aboutus/</vt:lpwstr>
      </vt:variant>
      <vt:variant>
        <vt:lpwstr/>
      </vt:variant>
      <vt:variant>
        <vt:i4>6160397</vt:i4>
      </vt:variant>
      <vt:variant>
        <vt:i4>6</vt:i4>
      </vt:variant>
      <vt:variant>
        <vt:i4>0</vt:i4>
      </vt:variant>
      <vt:variant>
        <vt:i4>5</vt:i4>
      </vt:variant>
      <vt:variant>
        <vt:lpwstr>https://www.luc.edu/socialwork/student-support/forms/</vt:lpwstr>
      </vt:variant>
      <vt:variant>
        <vt:lpwstr/>
      </vt:variant>
      <vt:variant>
        <vt:i4>5374040</vt:i4>
      </vt:variant>
      <vt:variant>
        <vt:i4>3</vt:i4>
      </vt:variant>
      <vt:variant>
        <vt:i4>0</vt:i4>
      </vt:variant>
      <vt:variant>
        <vt:i4>5</vt:i4>
      </vt:variant>
      <vt:variant>
        <vt:lpwstr>https://www.luc.edu/sac/registerwithsac/commonaccommodations/</vt:lpwstr>
      </vt:variant>
      <vt:variant>
        <vt:lpwstr/>
      </vt:variant>
      <vt:variant>
        <vt:i4>6160397</vt:i4>
      </vt:variant>
      <vt:variant>
        <vt:i4>0</vt:i4>
      </vt:variant>
      <vt:variant>
        <vt:i4>0</vt:i4>
      </vt:variant>
      <vt:variant>
        <vt:i4>5</vt:i4>
      </vt:variant>
      <vt:variant>
        <vt:lpwstr>https://www.luc.edu/socialwork/student-support/forms/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dc:creator>
  <cp:keywords/>
  <dc:description/>
  <cp:lastModifiedBy>Fate, Abigail</cp:lastModifiedBy>
  <cp:revision>2</cp:revision>
  <dcterms:created xsi:type="dcterms:W3CDTF">2024-04-25T16:58:00Z</dcterms:created>
  <dcterms:modified xsi:type="dcterms:W3CDTF">2024-04-25T16:58:00Z</dcterms:modified>
</cp:coreProperties>
</file>